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717D55" w14:textId="77777777" w:rsidR="00D42161" w:rsidRPr="004049D7" w:rsidRDefault="00D42161" w:rsidP="00D42161">
      <w:pPr>
        <w:pStyle w:val="Body"/>
        <w:widowControl w:val="0"/>
        <w:spacing w:line="240" w:lineRule="auto"/>
        <w:jc w:val="center"/>
        <w:rPr>
          <w:b/>
          <w:color w:val="auto"/>
        </w:rPr>
      </w:pPr>
      <w:r w:rsidRPr="004049D7">
        <w:rPr>
          <w:b/>
          <w:color w:val="auto"/>
        </w:rPr>
        <w:t>China Distributed Renewable Energy Scale-Up Project (GEF 9749)</w:t>
      </w:r>
    </w:p>
    <w:p w14:paraId="5EE1EBC9" w14:textId="43C393FB" w:rsidR="00D42161" w:rsidRPr="004049D7" w:rsidRDefault="00D42161" w:rsidP="00D42161">
      <w:pPr>
        <w:pStyle w:val="Body"/>
        <w:widowControl w:val="0"/>
        <w:spacing w:line="240" w:lineRule="auto"/>
        <w:jc w:val="center"/>
        <w:rPr>
          <w:color w:val="auto"/>
        </w:rPr>
      </w:pPr>
      <w:r w:rsidRPr="004049D7">
        <w:rPr>
          <w:color w:val="auto"/>
        </w:rPr>
        <w:t>Response to comments from Council members and STAP</w:t>
      </w:r>
      <w:r w:rsidR="00EF52AE" w:rsidRPr="004049D7">
        <w:rPr>
          <w:color w:val="auto"/>
        </w:rPr>
        <w:t xml:space="preserve"> (received Nov 2017)</w:t>
      </w:r>
    </w:p>
    <w:p w14:paraId="1C1F69EB" w14:textId="77777777" w:rsidR="00885DC6" w:rsidRPr="004049D7" w:rsidRDefault="00F94E89"/>
    <w:tbl>
      <w:tblPr>
        <w:tblW w:w="9895"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948"/>
        <w:gridCol w:w="4947"/>
      </w:tblGrid>
      <w:tr w:rsidR="004049D7" w:rsidRPr="004049D7" w14:paraId="349953EA" w14:textId="77777777" w:rsidTr="00D710C5">
        <w:trPr>
          <w:trHeight w:val="25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2F256C" w14:textId="77777777" w:rsidR="00D42161" w:rsidRPr="004049D7" w:rsidRDefault="00D42161" w:rsidP="00D710C5">
            <w:pPr>
              <w:pStyle w:val="Body"/>
              <w:rPr>
                <w:color w:val="auto"/>
              </w:rPr>
            </w:pPr>
            <w:r w:rsidRPr="004049D7">
              <w:rPr>
                <w:b/>
                <w:bCs/>
                <w:color w:val="auto"/>
              </w:rPr>
              <w:t>Council comments</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BBA442" w14:textId="77777777" w:rsidR="00D42161" w:rsidRPr="004049D7" w:rsidRDefault="00D42161" w:rsidP="00D710C5"/>
        </w:tc>
      </w:tr>
      <w:tr w:rsidR="004049D7" w:rsidRPr="004049D7" w14:paraId="3CB2E26F" w14:textId="77777777" w:rsidTr="00D710C5">
        <w:trPr>
          <w:trHeight w:val="25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350CF9" w14:textId="77777777" w:rsidR="00D42161" w:rsidRPr="004049D7" w:rsidRDefault="00D42161" w:rsidP="00D710C5">
            <w:pPr>
              <w:pStyle w:val="Body"/>
              <w:spacing w:after="0" w:line="240" w:lineRule="auto"/>
              <w:rPr>
                <w:color w:val="auto"/>
              </w:rPr>
            </w:pPr>
            <w:r w:rsidRPr="004049D7">
              <w:rPr>
                <w:b/>
                <w:bCs/>
                <w:color w:val="auto"/>
              </w:rPr>
              <w:t>Comment</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3FABEA" w14:textId="77777777" w:rsidR="00D42161" w:rsidRPr="004049D7" w:rsidRDefault="00D42161" w:rsidP="00D710C5">
            <w:pPr>
              <w:pStyle w:val="Body"/>
              <w:spacing w:after="0" w:line="240" w:lineRule="auto"/>
              <w:rPr>
                <w:color w:val="auto"/>
              </w:rPr>
            </w:pPr>
            <w:r w:rsidRPr="004049D7">
              <w:rPr>
                <w:b/>
                <w:bCs/>
                <w:color w:val="auto"/>
              </w:rPr>
              <w:t>Team response</w:t>
            </w:r>
          </w:p>
        </w:tc>
      </w:tr>
      <w:tr w:rsidR="004049D7" w:rsidRPr="004049D7" w14:paraId="6BDEA27A" w14:textId="77777777" w:rsidTr="00D710C5">
        <w:trPr>
          <w:trHeight w:val="25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A59F88" w14:textId="77777777" w:rsidR="00D42161" w:rsidRPr="004049D7" w:rsidRDefault="00D42161" w:rsidP="00D710C5">
            <w:pPr>
              <w:pStyle w:val="Body"/>
              <w:spacing w:after="0" w:line="240" w:lineRule="auto"/>
              <w:rPr>
                <w:color w:val="auto"/>
              </w:rPr>
            </w:pPr>
            <w:r w:rsidRPr="004049D7">
              <w:rPr>
                <w:b/>
                <w:bCs/>
                <w:color w:val="auto"/>
              </w:rPr>
              <w:t>Germany</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E601C5" w14:textId="77777777" w:rsidR="00D42161" w:rsidRPr="004049D7" w:rsidRDefault="00D42161" w:rsidP="00D710C5"/>
        </w:tc>
      </w:tr>
      <w:tr w:rsidR="004049D7" w:rsidRPr="004049D7" w14:paraId="696653A8" w14:textId="77777777" w:rsidTr="00D710C5">
        <w:trPr>
          <w:trHeight w:val="265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0C2033" w14:textId="77777777" w:rsidR="00D42161" w:rsidRPr="004049D7" w:rsidRDefault="00D42161" w:rsidP="00D42161">
            <w:pPr>
              <w:pStyle w:val="Default"/>
              <w:rPr>
                <w:color w:val="auto"/>
                <w:sz w:val="22"/>
                <w:szCs w:val="22"/>
              </w:rPr>
            </w:pPr>
            <w:r w:rsidRPr="004049D7">
              <w:rPr>
                <w:color w:val="auto"/>
                <w:sz w:val="22"/>
                <w:szCs w:val="22"/>
              </w:rPr>
              <w:t xml:space="preserve">Germany approves this project in the work program but asks that the following comments are </w:t>
            </w:r>
            <w:proofErr w:type="gramStart"/>
            <w:r w:rsidRPr="004049D7">
              <w:rPr>
                <w:color w:val="auto"/>
                <w:sz w:val="22"/>
                <w:szCs w:val="22"/>
              </w:rPr>
              <w:t>taken into account</w:t>
            </w:r>
            <w:proofErr w:type="gramEnd"/>
            <w:r w:rsidRPr="004049D7">
              <w:rPr>
                <w:color w:val="auto"/>
                <w:sz w:val="22"/>
                <w:szCs w:val="22"/>
              </w:rPr>
              <w:t xml:space="preserve">: </w:t>
            </w:r>
          </w:p>
          <w:p w14:paraId="073C245D" w14:textId="77777777" w:rsidR="00D42161" w:rsidRPr="004049D7" w:rsidRDefault="00D42161" w:rsidP="00D42161">
            <w:pPr>
              <w:pStyle w:val="Body"/>
              <w:numPr>
                <w:ilvl w:val="0"/>
                <w:numId w:val="1"/>
              </w:numPr>
              <w:spacing w:after="0" w:line="240" w:lineRule="auto"/>
              <w:rPr>
                <w:color w:val="auto"/>
              </w:rPr>
            </w:pPr>
            <w:r w:rsidRPr="004049D7">
              <w:rPr>
                <w:color w:val="auto"/>
              </w:rPr>
              <w:t xml:space="preserve">Germany welcomes the proposed project that will support China in the development of distributed renewable energy policies and pilots promoting multiple-technology combinations. The project is consistent with China’s Country Partnership Strategy (CPS) providing a sectoral dialogue on “supporting greener growth, in particular, shifting to a sustainable energy path”. Germany acknowledges that the project will support China’s NDC and complements the China Renewable Energy Scale-Up (CRESP) Phase II project, a long-term strategic partnership between the Government of China and the World Bank/GEF. </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BC37A" w14:textId="77777777" w:rsidR="00D42161" w:rsidRPr="004049D7" w:rsidRDefault="00D42161" w:rsidP="00D710C5">
            <w:pPr>
              <w:pStyle w:val="Body"/>
              <w:spacing w:after="0" w:line="240" w:lineRule="auto"/>
              <w:rPr>
                <w:color w:val="auto"/>
              </w:rPr>
            </w:pPr>
          </w:p>
          <w:p w14:paraId="5A96E1EE" w14:textId="77777777" w:rsidR="00D42161" w:rsidRPr="004049D7" w:rsidRDefault="00D42161" w:rsidP="00D710C5">
            <w:pPr>
              <w:pStyle w:val="Body"/>
              <w:rPr>
                <w:color w:val="auto"/>
              </w:rPr>
            </w:pPr>
            <w:r w:rsidRPr="004049D7">
              <w:rPr>
                <w:color w:val="auto"/>
              </w:rPr>
              <w:t>The team appreciates Germany’s support.</w:t>
            </w:r>
          </w:p>
        </w:tc>
      </w:tr>
      <w:tr w:rsidR="004049D7" w:rsidRPr="004049D7" w14:paraId="3123B6F7" w14:textId="77777777" w:rsidTr="00D710C5">
        <w:trPr>
          <w:trHeight w:val="265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A438F6" w14:textId="77777777" w:rsidR="00D42161" w:rsidRPr="004049D7" w:rsidRDefault="00D42161" w:rsidP="00D42161">
            <w:pPr>
              <w:pStyle w:val="Default"/>
              <w:rPr>
                <w:color w:val="auto"/>
                <w:sz w:val="22"/>
                <w:szCs w:val="22"/>
              </w:rPr>
            </w:pPr>
            <w:r w:rsidRPr="004049D7">
              <w:rPr>
                <w:color w:val="auto"/>
                <w:sz w:val="22"/>
                <w:szCs w:val="22"/>
              </w:rPr>
              <w:t xml:space="preserve">Suggestions for improvements to be made during the drafting of the final project proposal: </w:t>
            </w:r>
          </w:p>
          <w:p w14:paraId="582A028B" w14:textId="77777777" w:rsidR="00D42161" w:rsidRPr="004049D7" w:rsidRDefault="00D42161" w:rsidP="00D42161">
            <w:pPr>
              <w:pStyle w:val="Body"/>
              <w:numPr>
                <w:ilvl w:val="0"/>
                <w:numId w:val="1"/>
              </w:numPr>
              <w:spacing w:after="0" w:line="240" w:lineRule="auto"/>
              <w:rPr>
                <w:color w:val="auto"/>
              </w:rPr>
            </w:pPr>
            <w:r w:rsidRPr="004049D7">
              <w:rPr>
                <w:rFonts w:eastAsia="DengXian"/>
                <w:color w:val="auto"/>
              </w:rPr>
              <w:t xml:space="preserve">The project combines in two components policy development and piloting of business / financial models. The first is to support new policy development which will facilitate the investment, development, and implementation of grid access and connection, standards, and urban planning. The second is to pilot scalable business and financing models and applications in select cities that will spur distributed RE scaling-up. The final project proposal should in more detail describe the necessary policies to relieve the existing barriers and already outline potential business / financial models. </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AC2731" w14:textId="77777777" w:rsidR="00982E72" w:rsidRDefault="00982E72" w:rsidP="00982E72">
            <w:pPr>
              <w:pStyle w:val="BodyParagraph"/>
            </w:pPr>
            <w:r>
              <w:t xml:space="preserve">Three policies were proposed and have been </w:t>
            </w:r>
            <w:proofErr w:type="gramStart"/>
            <w:r>
              <w:t>taken into account</w:t>
            </w:r>
            <w:proofErr w:type="gramEnd"/>
            <w:r>
              <w:t xml:space="preserve"> by NEA in the design of the project: one from National Development and Reform Commission (NDRC) on pricing, one from NEA on development plan; one from Grid Company on Rules and Operation Measures on Grid Connection. Additional potential policy studies are described in Annex 6. As with the selection of demonstration projects, the specific policy studies/measures supported by the project will be determined through a competitive selection process. Eligible policy-related activities and selection criteria are described in Annex 3 of the PAD.</w:t>
            </w:r>
          </w:p>
          <w:p w14:paraId="5EB06BC8" w14:textId="35552F0F" w:rsidR="00593676" w:rsidRPr="004049D7" w:rsidRDefault="00982E72" w:rsidP="00FA7E06">
            <w:pPr>
              <w:pStyle w:val="BodyParagraph"/>
            </w:pPr>
            <w:r>
              <w:t xml:space="preserve">Potential use cases and business models are discussed in Annex 2, para 11; Annex 3 – project evaluation criteria; and Annex 5, which describes two potential business models in use by ongoing DRE demonstration </w:t>
            </w:r>
            <w:r>
              <w:lastRenderedPageBreak/>
              <w:t>projects. For example, new scalable use-cases may include non-rooftop locations, such as surrounding landscaping, parking structures and grounds, rights-of-way, and other non-conventional surfaces. Innovative applications may include: (i) Integration of DRE with heating or cooling</w:t>
            </w:r>
            <w:r w:rsidR="00812F0C">
              <w:t>,</w:t>
            </w:r>
            <w:r>
              <w:t xml:space="preserve"> energy storage</w:t>
            </w:r>
            <w:r w:rsidR="00812F0C">
              <w:t>,</w:t>
            </w:r>
            <w:r>
              <w:t xml:space="preserve"> demand response</w:t>
            </w:r>
            <w:r w:rsidR="00812F0C">
              <w:t>,</w:t>
            </w:r>
            <w:r>
              <w:t xml:space="preserve"> demand-side energy efficiency</w:t>
            </w:r>
            <w:r w:rsidR="00812F0C">
              <w:t>,</w:t>
            </w:r>
            <w:r>
              <w:t xml:space="preserve"> electric vehicle charging</w:t>
            </w:r>
            <w:r w:rsidR="00812F0C">
              <w:t>, or</w:t>
            </w:r>
            <w:r>
              <w:t xml:space="preserve"> the built environment (materials, architecture, urban planning); (ii) DRE applications that allow trading; and/or (iii) DRE sources other than solar photovoltaic. The project does not pre-suppose which use cases/business models will be pursued; a variety of demonstration activities will be eligible for support, provided they meet the criteria included in Annex 3.</w:t>
            </w:r>
          </w:p>
        </w:tc>
      </w:tr>
      <w:tr w:rsidR="004049D7" w:rsidRPr="004049D7" w14:paraId="5EFAC9E2" w14:textId="77777777" w:rsidTr="00D42161">
        <w:trPr>
          <w:trHeight w:val="135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2EFD5E" w14:textId="77777777" w:rsidR="00D42161" w:rsidRPr="004049D7" w:rsidRDefault="00D42161" w:rsidP="00D42161">
            <w:pPr>
              <w:pStyle w:val="Default"/>
              <w:numPr>
                <w:ilvl w:val="0"/>
                <w:numId w:val="1"/>
              </w:numPr>
              <w:rPr>
                <w:color w:val="auto"/>
              </w:rPr>
            </w:pPr>
            <w:r w:rsidRPr="004049D7">
              <w:rPr>
                <w:color w:val="auto"/>
                <w:sz w:val="22"/>
                <w:szCs w:val="22"/>
              </w:rPr>
              <w:lastRenderedPageBreak/>
              <w:t xml:space="preserve">The final project proposal should present an estimated market potential for distributed renewable energies and the potential emission reduction estimation. </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7111B7" w14:textId="77777777" w:rsidR="0069166F" w:rsidRPr="004049D7" w:rsidRDefault="00D42161" w:rsidP="00D710C5">
            <w:pPr>
              <w:pStyle w:val="Body"/>
              <w:spacing w:after="0" w:line="240" w:lineRule="auto"/>
              <w:rPr>
                <w:color w:val="auto"/>
              </w:rPr>
            </w:pPr>
            <w:r w:rsidRPr="004049D7">
              <w:rPr>
                <w:color w:val="auto"/>
              </w:rPr>
              <w:t xml:space="preserve">Noted. </w:t>
            </w:r>
            <w:r w:rsidR="002E7F65" w:rsidRPr="004049D7">
              <w:rPr>
                <w:color w:val="auto"/>
              </w:rPr>
              <w:t>To promote the development of DRE, the Government of China established a target in its 13th FYP of energy that by end of 2020, the total installed capacity of DRE will reach 60GW. To realize this target, a series of policies have been issued and it is expected that this target can largely be achieved.</w:t>
            </w:r>
            <w:r w:rsidR="00794ECA" w:rsidRPr="004049D7">
              <w:rPr>
                <w:color w:val="auto"/>
              </w:rPr>
              <w:t xml:space="preserve"> </w:t>
            </w:r>
          </w:p>
          <w:p w14:paraId="2040569F" w14:textId="5E7E5F9D" w:rsidR="0069166F" w:rsidRPr="004049D7" w:rsidRDefault="0069166F" w:rsidP="00D710C5">
            <w:pPr>
              <w:pStyle w:val="Body"/>
              <w:spacing w:after="0" w:line="240" w:lineRule="auto"/>
              <w:rPr>
                <w:color w:val="auto"/>
              </w:rPr>
            </w:pPr>
          </w:p>
          <w:p w14:paraId="2DD090B8" w14:textId="0CE17E5F" w:rsidR="00B53DC9" w:rsidRDefault="0069166F" w:rsidP="00D710C5">
            <w:pPr>
              <w:pStyle w:val="Body"/>
              <w:spacing w:after="0" w:line="240" w:lineRule="auto"/>
              <w:rPr>
                <w:color w:val="auto"/>
              </w:rPr>
            </w:pPr>
            <w:r w:rsidRPr="004049D7">
              <w:rPr>
                <w:color w:val="auto"/>
              </w:rPr>
              <w:t xml:space="preserve">Under stated policies as of 2017, distributed solar PV is anticipated to increase by some 60 GW over the project implementation period from 2019 to 2023 (around 15 GW/year). In a more ambitious scenario in the renewable energy action plan the distributed PV capacity added over the same </w:t>
            </w:r>
            <w:proofErr w:type="gramStart"/>
            <w:r w:rsidRPr="004049D7">
              <w:rPr>
                <w:color w:val="auto"/>
              </w:rPr>
              <w:t>time period</w:t>
            </w:r>
            <w:proofErr w:type="gramEnd"/>
            <w:r w:rsidRPr="004049D7">
              <w:rPr>
                <w:color w:val="auto"/>
              </w:rPr>
              <w:t xml:space="preserve"> would be 80 GW (around 20 GW/year). As a middle point of estimates, the</w:t>
            </w:r>
            <w:r w:rsidR="00204335" w:rsidRPr="004049D7">
              <w:rPr>
                <w:color w:val="auto"/>
              </w:rPr>
              <w:t xml:space="preserve"> project targets adding an incremental 10 GW </w:t>
            </w:r>
            <w:r w:rsidR="00794ECA" w:rsidRPr="004049D7">
              <w:rPr>
                <w:color w:val="auto"/>
              </w:rPr>
              <w:t xml:space="preserve">of DRE capacity over the implementation period (2019-2023). </w:t>
            </w:r>
            <w:r w:rsidR="00BB6114" w:rsidRPr="004049D7">
              <w:rPr>
                <w:color w:val="auto"/>
              </w:rPr>
              <w:t>This is reflected in PDO indicator 1.</w:t>
            </w:r>
          </w:p>
          <w:p w14:paraId="09B9655B" w14:textId="28720F07" w:rsidR="006A3FDB" w:rsidRDefault="006A3FDB" w:rsidP="00D710C5">
            <w:pPr>
              <w:pStyle w:val="Body"/>
              <w:spacing w:after="0" w:line="240" w:lineRule="auto"/>
              <w:rPr>
                <w:color w:val="auto"/>
              </w:rPr>
            </w:pPr>
          </w:p>
          <w:p w14:paraId="1FBADE9C" w14:textId="7D7B1ED5" w:rsidR="00D42161" w:rsidRPr="004049D7" w:rsidRDefault="006A3FDB" w:rsidP="00FA7E06">
            <w:pPr>
              <w:pStyle w:val="Body"/>
              <w:spacing w:after="0" w:line="240" w:lineRule="auto"/>
              <w:rPr>
                <w:color w:val="auto"/>
              </w:rPr>
            </w:pPr>
            <w:r>
              <w:rPr>
                <w:color w:val="auto"/>
              </w:rPr>
              <w:t xml:space="preserve">The </w:t>
            </w:r>
            <w:r w:rsidR="00131D37">
              <w:rPr>
                <w:color w:val="auto"/>
              </w:rPr>
              <w:t xml:space="preserve">incremental </w:t>
            </w:r>
            <w:r>
              <w:rPr>
                <w:color w:val="auto"/>
              </w:rPr>
              <w:t xml:space="preserve">direct avoided emissions resulting from the project’s demonstration activities are estimated to be </w:t>
            </w:r>
            <w:r w:rsidR="003220E3">
              <w:rPr>
                <w:color w:val="auto"/>
              </w:rPr>
              <w:t>859,000 tCO2e over the lifetime of the project investments. The indirect avoided emissions</w:t>
            </w:r>
            <w:r w:rsidR="00D525F0">
              <w:rPr>
                <w:color w:val="auto"/>
              </w:rPr>
              <w:t xml:space="preserve"> resulting from all project activities (including</w:t>
            </w:r>
            <w:r w:rsidR="004F2665">
              <w:rPr>
                <w:color w:val="auto"/>
              </w:rPr>
              <w:t xml:space="preserve"> pilots and</w:t>
            </w:r>
            <w:r w:rsidR="00D525F0">
              <w:rPr>
                <w:color w:val="auto"/>
              </w:rPr>
              <w:t xml:space="preserve"> policy activities) is estimated at </w:t>
            </w:r>
            <w:r w:rsidR="00DA41A2">
              <w:rPr>
                <w:color w:val="auto"/>
              </w:rPr>
              <w:t>1</w:t>
            </w:r>
            <w:r w:rsidR="00E05B95">
              <w:rPr>
                <w:color w:val="auto"/>
              </w:rPr>
              <w:t>1</w:t>
            </w:r>
            <w:r w:rsidR="00DA41A2">
              <w:rPr>
                <w:color w:val="auto"/>
              </w:rPr>
              <w:t>5,837,000 tCO2e. Calculations, methodology, and assumptions are included in Annex 7 of the PAD.</w:t>
            </w:r>
          </w:p>
        </w:tc>
      </w:tr>
      <w:tr w:rsidR="004049D7" w:rsidRPr="004049D7" w14:paraId="2546D248" w14:textId="77777777" w:rsidTr="00BC3456">
        <w:trPr>
          <w:trHeight w:val="306"/>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C89748" w14:textId="4627995B" w:rsidR="00BC3456" w:rsidRPr="004049D7" w:rsidRDefault="00BC3456" w:rsidP="00BC3456">
            <w:pPr>
              <w:pStyle w:val="Body"/>
              <w:spacing w:after="0" w:line="240" w:lineRule="auto"/>
              <w:rPr>
                <w:b/>
                <w:color w:val="auto"/>
              </w:rPr>
            </w:pPr>
            <w:r w:rsidRPr="004049D7">
              <w:rPr>
                <w:b/>
                <w:color w:val="auto"/>
              </w:rPr>
              <w:t>United States</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604513" w14:textId="77777777" w:rsidR="00BC3456" w:rsidRPr="004049D7" w:rsidRDefault="00BC3456" w:rsidP="00D710C5">
            <w:pPr>
              <w:pStyle w:val="Body"/>
              <w:spacing w:after="0" w:line="240" w:lineRule="auto"/>
              <w:rPr>
                <w:color w:val="auto"/>
              </w:rPr>
            </w:pPr>
          </w:p>
        </w:tc>
      </w:tr>
      <w:tr w:rsidR="004049D7" w:rsidRPr="004049D7" w14:paraId="7C6C58EB" w14:textId="77777777" w:rsidTr="00F94E89">
        <w:trPr>
          <w:trHeight w:val="63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3AF0DA" w14:textId="1FE31BED" w:rsidR="007E42A1" w:rsidRPr="004049D7" w:rsidRDefault="007E42A1" w:rsidP="007E42A1">
            <w:pPr>
              <w:pStyle w:val="Default"/>
              <w:numPr>
                <w:ilvl w:val="0"/>
                <w:numId w:val="22"/>
              </w:numPr>
              <w:rPr>
                <w:color w:val="auto"/>
                <w:sz w:val="22"/>
              </w:rPr>
            </w:pPr>
            <w:r w:rsidRPr="004049D7">
              <w:rPr>
                <w:color w:val="auto"/>
                <w:sz w:val="22"/>
              </w:rPr>
              <w:lastRenderedPageBreak/>
              <w:t xml:space="preserve">This project needs major revision, particularly on stakeholder engagement. </w:t>
            </w:r>
          </w:p>
          <w:p w14:paraId="561FBA51" w14:textId="05E62F6F" w:rsidR="00D42161" w:rsidRPr="004049D7" w:rsidRDefault="00D42161" w:rsidP="007E42A1">
            <w:pPr>
              <w:pStyle w:val="Body"/>
              <w:spacing w:after="0" w:line="240" w:lineRule="auto"/>
              <w:rPr>
                <w:color w:val="auto"/>
              </w:rPr>
            </w:pP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346AF9" w14:textId="522B0835" w:rsidR="00EF52AE" w:rsidRPr="004049D7" w:rsidRDefault="00EF52AE" w:rsidP="00EF52AE">
            <w:pPr>
              <w:pStyle w:val="Body"/>
              <w:rPr>
                <w:color w:val="auto"/>
              </w:rPr>
            </w:pPr>
            <w:r w:rsidRPr="004049D7">
              <w:rPr>
                <w:color w:val="auto"/>
              </w:rPr>
              <w:t>Stakeholder consultation has been conducted during the preparation stage with governments at national and provincial level. Companies both state-owned and private were consulted during the visit in selected pilot provinces.</w:t>
            </w:r>
            <w:r w:rsidR="00205C33" w:rsidRPr="00205C33">
              <w:rPr>
                <w:color w:val="auto"/>
              </w:rPr>
              <w:t xml:space="preserve"> Over 25 organizations (including some 15 private companies, 4 industry associations, as well as numerous state-owned and government organizations as listed </w:t>
            </w:r>
            <w:r w:rsidR="00665CFD">
              <w:rPr>
                <w:color w:val="auto"/>
              </w:rPr>
              <w:t>in the Portal datasheet</w:t>
            </w:r>
            <w:r w:rsidR="00205C33" w:rsidRPr="00205C33">
              <w:rPr>
                <w:color w:val="auto"/>
              </w:rPr>
              <w:t>) have expressed interest to participate in the Project during consultations.</w:t>
            </w:r>
          </w:p>
          <w:p w14:paraId="0CF4286F" w14:textId="77777777" w:rsidR="00EF52AE" w:rsidRPr="004049D7" w:rsidRDefault="00EF52AE" w:rsidP="00EF52AE">
            <w:pPr>
              <w:pStyle w:val="Body"/>
              <w:rPr>
                <w:color w:val="auto"/>
              </w:rPr>
            </w:pPr>
            <w:r w:rsidRPr="004049D7">
              <w:rPr>
                <w:color w:val="auto"/>
              </w:rPr>
              <w:t xml:space="preserve">A variety of activities to engage key stakeholders and directly address concerns in the design and implementation of policy and pilot support components will be undertaken during project implementation. Component 3 will include </w:t>
            </w:r>
            <w:proofErr w:type="gramStart"/>
            <w:r w:rsidRPr="004049D7">
              <w:rPr>
                <w:color w:val="auto"/>
              </w:rPr>
              <w:t>a number of</w:t>
            </w:r>
            <w:proofErr w:type="gramEnd"/>
            <w:r w:rsidRPr="004049D7">
              <w:rPr>
                <w:color w:val="auto"/>
              </w:rPr>
              <w:t xml:space="preserve"> capacity building activities to build awareness and confidence among key stakeholders in relation to distributed renewable energy policies and technologies.</w:t>
            </w:r>
          </w:p>
          <w:p w14:paraId="15EEC4AA" w14:textId="77777777" w:rsidR="00EF52AE" w:rsidRPr="004049D7" w:rsidRDefault="00EF52AE" w:rsidP="00EF52AE">
            <w:pPr>
              <w:pStyle w:val="Body"/>
              <w:rPr>
                <w:color w:val="auto"/>
              </w:rPr>
            </w:pPr>
            <w:r w:rsidRPr="004049D7">
              <w:rPr>
                <w:color w:val="auto"/>
              </w:rPr>
              <w:t>The demonstration subprojects receiving support from this project will be requested to carry out stakeholder consultation. This will be reflected in the subgrant agreement in case of subprojects leading to construction activities.</w:t>
            </w:r>
          </w:p>
          <w:p w14:paraId="018A5900" w14:textId="77777777" w:rsidR="00D42161" w:rsidRPr="004049D7" w:rsidRDefault="00EF52AE" w:rsidP="00EF52AE">
            <w:pPr>
              <w:pStyle w:val="Body"/>
              <w:spacing w:after="0" w:line="240" w:lineRule="auto"/>
              <w:rPr>
                <w:color w:val="auto"/>
              </w:rPr>
            </w:pPr>
            <w:r w:rsidRPr="004049D7">
              <w:rPr>
                <w:color w:val="auto"/>
              </w:rPr>
              <w:t>A grievance redress mechanism will be established, consistent with World Bank policy.</w:t>
            </w:r>
          </w:p>
          <w:p w14:paraId="624601B1" w14:textId="6AB7F8B1" w:rsidR="007609D3" w:rsidRPr="004049D7" w:rsidRDefault="007609D3" w:rsidP="009974A8">
            <w:pPr>
              <w:pStyle w:val="BodyParagraph"/>
              <w:jc w:val="left"/>
            </w:pPr>
            <w:r w:rsidRPr="004049D7">
              <w:t xml:space="preserve">Finally, an Environmental Management Framework (EMF) was prepared by the PMO, to ensure proper environmental assessment is carried out and appropriate mitigation measures are in place including adequate management and monitoring arrangement, meeting the Bank’s requirements before the pilot sub-projects are approved. The EMF provides a framework for environmental management throughout the project implementation, including stakeholder engagement and information disclosure. </w:t>
            </w:r>
          </w:p>
          <w:p w14:paraId="1A3B9FC0" w14:textId="4688CCD3" w:rsidR="007609D3" w:rsidRPr="004049D7" w:rsidRDefault="007609D3" w:rsidP="00F94E89">
            <w:pPr>
              <w:pStyle w:val="BodyParagraph"/>
              <w:jc w:val="left"/>
            </w:pPr>
            <w:bookmarkStart w:id="0" w:name="_Hlk3757758"/>
            <w:r w:rsidRPr="004049D7">
              <w:t xml:space="preserve">The Chinese language EMF has been disclosed by the PMO through their website: </w:t>
            </w:r>
            <w:hyperlink r:id="rId7" w:history="1">
              <w:r w:rsidRPr="004049D7">
                <w:rPr>
                  <w:rStyle w:val="Hyperlink"/>
                </w:rPr>
                <w:t>http://www.cresp.org.cn/index.php?m=content&amp;c=index&amp;a=lists&amp;catid=13</w:t>
              </w:r>
            </w:hyperlink>
            <w:r w:rsidRPr="004049D7">
              <w:t xml:space="preserve"> on November 2, 2018. The </w:t>
            </w:r>
            <w:r w:rsidRPr="004049D7">
              <w:lastRenderedPageBreak/>
              <w:t>Bank disclosed the EMF at Bank’s website on November 5, 2018.</w:t>
            </w:r>
            <w:bookmarkEnd w:id="0"/>
          </w:p>
        </w:tc>
      </w:tr>
      <w:tr w:rsidR="004049D7" w:rsidRPr="004049D7" w14:paraId="1E549644" w14:textId="77777777" w:rsidTr="00D710C5">
        <w:trPr>
          <w:trHeight w:val="169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9C3D35" w14:textId="614BA0FA" w:rsidR="00D42161" w:rsidRPr="004049D7" w:rsidRDefault="00EA1C3E" w:rsidP="00EA1C3E">
            <w:pPr>
              <w:pStyle w:val="Default"/>
              <w:numPr>
                <w:ilvl w:val="0"/>
                <w:numId w:val="22"/>
              </w:numPr>
              <w:rPr>
                <w:color w:val="auto"/>
                <w:sz w:val="22"/>
                <w:szCs w:val="22"/>
              </w:rPr>
            </w:pPr>
            <w:r w:rsidRPr="004049D7">
              <w:rPr>
                <w:color w:val="auto"/>
                <w:sz w:val="22"/>
                <w:szCs w:val="22"/>
              </w:rPr>
              <w:lastRenderedPageBreak/>
              <w:t xml:space="preserve">The project/program </w:t>
            </w:r>
            <w:proofErr w:type="gramStart"/>
            <w:r w:rsidRPr="004049D7">
              <w:rPr>
                <w:color w:val="auto"/>
                <w:sz w:val="22"/>
                <w:szCs w:val="22"/>
              </w:rPr>
              <w:t>takes into account</w:t>
            </w:r>
            <w:proofErr w:type="gramEnd"/>
            <w:r w:rsidRPr="004049D7">
              <w:rPr>
                <w:color w:val="auto"/>
                <w:sz w:val="22"/>
                <w:szCs w:val="22"/>
              </w:rPr>
              <w:t xml:space="preserve"> potential risks and provides sufficient risk mitigation measures, although the mitigation approach for #27 implies that projects with greater overall potential benefits would not be competitive without stringent policy reform. This presents an opportunity for reserving funding at the latter end of the project (if project time/lifecycle permits) </w:t>
            </w:r>
            <w:proofErr w:type="gramStart"/>
            <w:r w:rsidRPr="004049D7">
              <w:rPr>
                <w:color w:val="auto"/>
                <w:sz w:val="22"/>
                <w:szCs w:val="22"/>
              </w:rPr>
              <w:t>in order to</w:t>
            </w:r>
            <w:proofErr w:type="gramEnd"/>
            <w:r w:rsidRPr="004049D7">
              <w:rPr>
                <w:color w:val="auto"/>
                <w:sz w:val="22"/>
                <w:szCs w:val="22"/>
              </w:rPr>
              <w:t xml:space="preserve"> offer competitive selection of a higher-benefit project should such reforms be implemented within the project cycle time. </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E47227" w14:textId="1612ABAC" w:rsidR="00DD0316" w:rsidRPr="004049D7" w:rsidRDefault="00372BA7" w:rsidP="00DD0316">
            <w:pPr>
              <w:rPr>
                <w:rFonts w:asciiTheme="minorHAnsi" w:hAnsiTheme="minorHAnsi" w:cstheme="minorHAnsi"/>
                <w:sz w:val="22"/>
                <w:szCs w:val="22"/>
              </w:rPr>
            </w:pPr>
            <w:r>
              <w:rPr>
                <w:rFonts w:asciiTheme="minorHAnsi" w:hAnsiTheme="minorHAnsi" w:cstheme="minorHAnsi"/>
                <w:sz w:val="22"/>
                <w:szCs w:val="22"/>
              </w:rPr>
              <w:t>Ongoing p</w:t>
            </w:r>
            <w:r w:rsidR="00DD0316" w:rsidRPr="004049D7">
              <w:rPr>
                <w:rFonts w:asciiTheme="minorHAnsi" w:hAnsiTheme="minorHAnsi" w:cstheme="minorHAnsi"/>
                <w:sz w:val="22"/>
                <w:szCs w:val="22"/>
              </w:rPr>
              <w:t xml:space="preserve">ilot projects under </w:t>
            </w:r>
            <w:r>
              <w:rPr>
                <w:rFonts w:asciiTheme="minorHAnsi" w:hAnsiTheme="minorHAnsi" w:cstheme="minorHAnsi"/>
                <w:sz w:val="22"/>
                <w:szCs w:val="22"/>
              </w:rPr>
              <w:t xml:space="preserve">the </w:t>
            </w:r>
            <w:r w:rsidR="00DD0316" w:rsidRPr="004049D7">
              <w:rPr>
                <w:rFonts w:asciiTheme="minorHAnsi" w:hAnsiTheme="minorHAnsi" w:cstheme="minorHAnsi"/>
                <w:sz w:val="22"/>
                <w:szCs w:val="22"/>
              </w:rPr>
              <w:t>current policy</w:t>
            </w:r>
            <w:r>
              <w:rPr>
                <w:rFonts w:asciiTheme="minorHAnsi" w:hAnsiTheme="minorHAnsi" w:cstheme="minorHAnsi"/>
                <w:sz w:val="22"/>
                <w:szCs w:val="22"/>
              </w:rPr>
              <w:t xml:space="preserve"> </w:t>
            </w:r>
            <w:r w:rsidR="00DD0316" w:rsidRPr="004049D7">
              <w:rPr>
                <w:rFonts w:asciiTheme="minorHAnsi" w:hAnsiTheme="minorHAnsi" w:cstheme="minorHAnsi"/>
                <w:sz w:val="22"/>
                <w:szCs w:val="22"/>
              </w:rPr>
              <w:t>environment were selected against the criteria</w:t>
            </w:r>
          </w:p>
          <w:p w14:paraId="66002612" w14:textId="77777777" w:rsidR="003C1FCC" w:rsidRPr="004049D7" w:rsidRDefault="00DD0316" w:rsidP="003C1FCC">
            <w:pPr>
              <w:rPr>
                <w:rFonts w:asciiTheme="minorHAnsi" w:hAnsiTheme="minorHAnsi" w:cstheme="minorHAnsi"/>
                <w:sz w:val="22"/>
                <w:szCs w:val="22"/>
              </w:rPr>
            </w:pPr>
            <w:r w:rsidRPr="004049D7">
              <w:rPr>
                <w:rFonts w:asciiTheme="minorHAnsi" w:hAnsiTheme="minorHAnsi" w:cstheme="minorHAnsi"/>
                <w:sz w:val="22"/>
                <w:szCs w:val="22"/>
              </w:rPr>
              <w:t>agreed by NEA. After one to two years of</w:t>
            </w:r>
            <w:r w:rsidR="003C1FCC" w:rsidRPr="004049D7">
              <w:rPr>
                <w:rFonts w:asciiTheme="minorHAnsi" w:hAnsiTheme="minorHAnsi" w:cstheme="minorHAnsi"/>
                <w:sz w:val="22"/>
                <w:szCs w:val="22"/>
              </w:rPr>
              <w:t xml:space="preserve"> implementation, subsequent projects will be</w:t>
            </w:r>
          </w:p>
          <w:p w14:paraId="2EC16E29" w14:textId="3CA24171" w:rsidR="003C1FCC" w:rsidRPr="004049D7" w:rsidRDefault="003C1FCC" w:rsidP="003C1FCC">
            <w:pPr>
              <w:rPr>
                <w:rFonts w:asciiTheme="minorHAnsi" w:hAnsiTheme="minorHAnsi" w:cstheme="minorHAnsi"/>
                <w:sz w:val="22"/>
                <w:szCs w:val="22"/>
              </w:rPr>
            </w:pPr>
            <w:r w:rsidRPr="004049D7">
              <w:rPr>
                <w:rFonts w:asciiTheme="minorHAnsi" w:hAnsiTheme="minorHAnsi" w:cstheme="minorHAnsi"/>
                <w:sz w:val="22"/>
                <w:szCs w:val="22"/>
              </w:rPr>
              <w:t>selected through request for proposals and will be</w:t>
            </w:r>
          </w:p>
          <w:p w14:paraId="4DABEAC5" w14:textId="77777777" w:rsidR="003C1FCC" w:rsidRPr="004049D7" w:rsidRDefault="003C1FCC" w:rsidP="003C1FCC">
            <w:pPr>
              <w:rPr>
                <w:rFonts w:asciiTheme="minorHAnsi" w:hAnsiTheme="minorHAnsi" w:cstheme="minorHAnsi"/>
                <w:sz w:val="22"/>
                <w:szCs w:val="22"/>
              </w:rPr>
            </w:pPr>
            <w:r w:rsidRPr="004049D7">
              <w:rPr>
                <w:rFonts w:asciiTheme="minorHAnsi" w:hAnsiTheme="minorHAnsi" w:cstheme="minorHAnsi"/>
                <w:sz w:val="22"/>
                <w:szCs w:val="22"/>
              </w:rPr>
              <w:t>evaluated by the PMO and the Bank based on the</w:t>
            </w:r>
          </w:p>
          <w:p w14:paraId="7BE5149C" w14:textId="6E175968" w:rsidR="00D42161" w:rsidRPr="004049D7" w:rsidRDefault="003C1FCC" w:rsidP="003C1FCC">
            <w:r w:rsidRPr="004049D7">
              <w:rPr>
                <w:rFonts w:asciiTheme="minorHAnsi" w:hAnsiTheme="minorHAnsi" w:cstheme="minorHAnsi"/>
                <w:sz w:val="22"/>
                <w:szCs w:val="22"/>
              </w:rPr>
              <w:t xml:space="preserve">selection criteria </w:t>
            </w:r>
            <w:r w:rsidR="00372BA7">
              <w:rPr>
                <w:rFonts w:asciiTheme="minorHAnsi" w:hAnsiTheme="minorHAnsi" w:cstheme="minorHAnsi"/>
                <w:sz w:val="22"/>
                <w:szCs w:val="22"/>
              </w:rPr>
              <w:t xml:space="preserve">in the PAD Annex 3 </w:t>
            </w:r>
            <w:r w:rsidRPr="004049D7">
              <w:rPr>
                <w:rFonts w:asciiTheme="minorHAnsi" w:hAnsiTheme="minorHAnsi" w:cstheme="minorHAnsi"/>
                <w:sz w:val="22"/>
                <w:szCs w:val="22"/>
              </w:rPr>
              <w:t>and effective use of GEF fund</w:t>
            </w:r>
            <w:r w:rsidR="00206C37" w:rsidRPr="004049D7">
              <w:rPr>
                <w:rFonts w:asciiTheme="minorHAnsi" w:hAnsiTheme="minorHAnsi" w:cstheme="minorHAnsi"/>
                <w:sz w:val="22"/>
                <w:szCs w:val="22"/>
              </w:rPr>
              <w:t>ing</w:t>
            </w:r>
            <w:r w:rsidRPr="004049D7">
              <w:rPr>
                <w:rFonts w:asciiTheme="minorHAnsi" w:hAnsiTheme="minorHAnsi" w:cstheme="minorHAnsi"/>
                <w:sz w:val="22"/>
                <w:szCs w:val="22"/>
              </w:rPr>
              <w:t xml:space="preserve"> for the contribution to the scale up of the distributed renewable energy.</w:t>
            </w:r>
          </w:p>
        </w:tc>
      </w:tr>
      <w:tr w:rsidR="004049D7" w:rsidRPr="004049D7" w14:paraId="6985F453" w14:textId="77777777" w:rsidTr="00EA1C3E">
        <w:trPr>
          <w:trHeight w:val="18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F35E46" w14:textId="7117282C" w:rsidR="00EA1C3E" w:rsidRPr="004049D7" w:rsidRDefault="00EA1C3E" w:rsidP="00EA1C3E">
            <w:pPr>
              <w:pStyle w:val="Body"/>
              <w:spacing w:after="0" w:line="240" w:lineRule="auto"/>
              <w:rPr>
                <w:b/>
                <w:color w:val="auto"/>
              </w:rPr>
            </w:pPr>
            <w:r w:rsidRPr="004049D7">
              <w:rPr>
                <w:b/>
                <w:color w:val="auto"/>
              </w:rPr>
              <w:t>STAP</w:t>
            </w:r>
            <w:r w:rsidR="002909F7">
              <w:rPr>
                <w:b/>
                <w:color w:val="auto"/>
              </w:rPr>
              <w:t xml:space="preserve"> comments</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748E5A" w14:textId="77777777" w:rsidR="00EA1C3E" w:rsidRPr="004049D7" w:rsidRDefault="00EA1C3E" w:rsidP="00D710C5">
            <w:pPr>
              <w:rPr>
                <w:rFonts w:ascii="Calibri" w:eastAsia="Calibri" w:hAnsi="Calibri" w:cs="Calibri"/>
                <w:b/>
                <w:sz w:val="22"/>
                <w:szCs w:val="22"/>
                <w:u w:color="000000"/>
              </w:rPr>
            </w:pPr>
          </w:p>
        </w:tc>
      </w:tr>
      <w:tr w:rsidR="004049D7" w:rsidRPr="004049D7" w14:paraId="70225C6F" w14:textId="77777777" w:rsidTr="008816FE">
        <w:trPr>
          <w:trHeight w:val="1206"/>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9B0B74" w14:textId="54BE27D2" w:rsidR="00974F82" w:rsidRPr="004049D7" w:rsidRDefault="00974F82" w:rsidP="00974F82">
            <w:pPr>
              <w:rPr>
                <w:rFonts w:asciiTheme="minorHAnsi" w:hAnsiTheme="minorHAnsi" w:cstheme="minorHAnsi"/>
                <w:sz w:val="22"/>
                <w:szCs w:val="22"/>
              </w:rPr>
            </w:pPr>
            <w:r w:rsidRPr="004049D7">
              <w:rPr>
                <w:rFonts w:asciiTheme="minorHAnsi" w:hAnsiTheme="minorHAnsi" w:cstheme="minorHAnsi"/>
                <w:sz w:val="22"/>
                <w:szCs w:val="22"/>
              </w:rPr>
              <w:t>Key questions are:</w:t>
            </w:r>
          </w:p>
          <w:p w14:paraId="6F135C05" w14:textId="3C0384B5" w:rsidR="00974F82" w:rsidRPr="004049D7" w:rsidRDefault="00974F82" w:rsidP="00974F82">
            <w:pPr>
              <w:pStyle w:val="ListParagraph"/>
              <w:numPr>
                <w:ilvl w:val="0"/>
                <w:numId w:val="23"/>
              </w:numPr>
              <w:rPr>
                <w:rFonts w:asciiTheme="minorHAnsi" w:hAnsiTheme="minorHAnsi" w:cstheme="minorHAnsi"/>
                <w:color w:val="auto"/>
              </w:rPr>
            </w:pPr>
            <w:r w:rsidRPr="004049D7">
              <w:rPr>
                <w:rFonts w:asciiTheme="minorHAnsi" w:hAnsiTheme="minorHAnsi" w:cstheme="minorHAnsi"/>
                <w:color w:val="auto"/>
              </w:rPr>
              <w:t>Are there 4 pilot cities involved?</w:t>
            </w:r>
          </w:p>
          <w:p w14:paraId="2E157044" w14:textId="5802A5AF" w:rsidR="00D42161" w:rsidRPr="004049D7" w:rsidRDefault="00D42161" w:rsidP="00974F82">
            <w:pPr>
              <w:pStyle w:val="Body"/>
              <w:spacing w:after="0" w:line="240" w:lineRule="auto"/>
              <w:rPr>
                <w:rFonts w:asciiTheme="minorHAnsi" w:hAnsiTheme="minorHAnsi" w:cstheme="minorHAnsi"/>
                <w:color w:val="auto"/>
              </w:rPr>
            </w:pP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80B813" w14:textId="5EC415A7" w:rsidR="00D42161" w:rsidRPr="004049D7" w:rsidRDefault="00EF1CBD" w:rsidP="00D710C5">
            <w:pPr>
              <w:rPr>
                <w:rFonts w:asciiTheme="minorHAnsi" w:hAnsiTheme="minorHAnsi" w:cstheme="minorHAnsi"/>
                <w:sz w:val="22"/>
                <w:szCs w:val="22"/>
              </w:rPr>
            </w:pPr>
            <w:r w:rsidRPr="00EF1CBD">
              <w:rPr>
                <w:rFonts w:asciiTheme="minorHAnsi" w:hAnsiTheme="minorHAnsi" w:cstheme="minorHAnsi"/>
                <w:sz w:val="22"/>
                <w:szCs w:val="22"/>
              </w:rPr>
              <w:t>Currently five provinces (Zhejiang, Jiangsu, Guangdong, Henan, and Shanxi) were recommended by NEA to be the pilot provinces based on the interest expressed by these provinces during project preparation. While cities may be selected from these provinces, as described above all locations in China may be considered subject to the selection criteria documented in the PAD and Project Implementation Plan (PIP), and which are to be applied during implementation. Consideration will be given to covering a range of different locations in terms of size, level of economic development, and climate zone. Site information will be disclosed once sites are identified during implementation. Proposals will be requested through a transparent and competitive approach.</w:t>
            </w:r>
          </w:p>
        </w:tc>
      </w:tr>
      <w:tr w:rsidR="004049D7" w:rsidRPr="004049D7" w14:paraId="47C30F00" w14:textId="77777777" w:rsidTr="00F94E89">
        <w:trPr>
          <w:trHeight w:val="81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543C78" w14:textId="29CE85F5" w:rsidR="008816FE" w:rsidRPr="004049D7" w:rsidRDefault="00867F15" w:rsidP="00867F15">
            <w:pPr>
              <w:pStyle w:val="ListParagraph"/>
              <w:numPr>
                <w:ilvl w:val="0"/>
                <w:numId w:val="23"/>
              </w:numPr>
              <w:rPr>
                <w:color w:val="auto"/>
              </w:rPr>
            </w:pPr>
            <w:r w:rsidRPr="004049D7">
              <w:rPr>
                <w:color w:val="auto"/>
              </w:rPr>
              <w:t xml:space="preserve">Will any be linked with the GEF Sustainable Cities </w:t>
            </w:r>
            <w:proofErr w:type="spellStart"/>
            <w:r w:rsidRPr="004049D7">
              <w:rPr>
                <w:color w:val="auto"/>
              </w:rPr>
              <w:t>programme</w:t>
            </w:r>
            <w:proofErr w:type="spellEnd"/>
            <w:r w:rsidRPr="004049D7">
              <w:rPr>
                <w:color w:val="auto"/>
              </w:rPr>
              <w:t xml:space="preserve"> as administered by the World Bank? (See http://www.worldbank.org/en/topic/urbandevelopment/brief/global-platform-for-sustainable-cities) This could cause a conflict of interest, if so, but it could also be beneficial to link with the Knowledge Platform </w:t>
            </w:r>
            <w:proofErr w:type="gramStart"/>
            <w:r w:rsidRPr="004049D7">
              <w:rPr>
                <w:color w:val="auto"/>
              </w:rPr>
              <w:t>with regard to</w:t>
            </w:r>
            <w:proofErr w:type="gramEnd"/>
            <w:r w:rsidRPr="004049D7">
              <w:rPr>
                <w:color w:val="auto"/>
              </w:rPr>
              <w:t xml:space="preserve"> methodologies, tools, and indicators.</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DF3E75" w14:textId="77777777" w:rsidR="008816FE" w:rsidRPr="004049D7" w:rsidRDefault="000A75F3" w:rsidP="00D710C5">
            <w:pPr>
              <w:rPr>
                <w:rFonts w:asciiTheme="minorHAnsi" w:hAnsiTheme="minorHAnsi" w:cstheme="minorHAnsi"/>
                <w:sz w:val="22"/>
                <w:szCs w:val="22"/>
              </w:rPr>
            </w:pPr>
            <w:r w:rsidRPr="004049D7">
              <w:rPr>
                <w:rFonts w:asciiTheme="minorHAnsi" w:hAnsiTheme="minorHAnsi" w:cstheme="minorHAnsi"/>
                <w:sz w:val="22"/>
                <w:szCs w:val="22"/>
              </w:rPr>
              <w:t>The 7 cities in the GEF-6 Sustainable Cities program are Beijing, Guiyang, Nanchang, Ningbo, Shenzhen, Tianjin, and Shijiazhuang. The team will make sure no cities out of these 7 will be financed in this project. In case pilot projects were recommended from these cities, the team will make sure that the projects have not been and will not be financed by the program.</w:t>
            </w:r>
          </w:p>
          <w:p w14:paraId="68A8D386" w14:textId="77777777" w:rsidR="00E4105F" w:rsidRPr="004049D7" w:rsidRDefault="00E4105F" w:rsidP="00D710C5">
            <w:pPr>
              <w:rPr>
                <w:rFonts w:asciiTheme="minorHAnsi" w:hAnsiTheme="minorHAnsi" w:cstheme="minorHAnsi"/>
                <w:sz w:val="22"/>
                <w:szCs w:val="22"/>
              </w:rPr>
            </w:pPr>
          </w:p>
          <w:p w14:paraId="41A0900D" w14:textId="38747729" w:rsidR="00E4105F" w:rsidRPr="004049D7" w:rsidRDefault="00A775BE" w:rsidP="00D710C5">
            <w:pPr>
              <w:rPr>
                <w:rFonts w:asciiTheme="minorHAnsi" w:hAnsiTheme="minorHAnsi" w:cstheme="minorHAnsi"/>
                <w:sz w:val="22"/>
                <w:szCs w:val="22"/>
              </w:rPr>
            </w:pPr>
            <w:r w:rsidRPr="004049D7">
              <w:rPr>
                <w:rFonts w:asciiTheme="minorHAnsi" w:hAnsiTheme="minorHAnsi" w:cstheme="minorHAnsi"/>
                <w:sz w:val="22"/>
                <w:szCs w:val="22"/>
              </w:rPr>
              <w:t>Component 3 of the project envi</w:t>
            </w:r>
            <w:r w:rsidR="001842AA" w:rsidRPr="004049D7">
              <w:rPr>
                <w:rFonts w:asciiTheme="minorHAnsi" w:hAnsiTheme="minorHAnsi" w:cstheme="minorHAnsi"/>
                <w:sz w:val="22"/>
                <w:szCs w:val="22"/>
              </w:rPr>
              <w:t xml:space="preserve">sions tapping platforms outside of the project to share knowledge. During project implementation, we will explore the feasibility of </w:t>
            </w:r>
            <w:r w:rsidR="00455CB5" w:rsidRPr="004049D7">
              <w:rPr>
                <w:rFonts w:asciiTheme="minorHAnsi" w:hAnsiTheme="minorHAnsi" w:cstheme="minorHAnsi"/>
                <w:sz w:val="22"/>
                <w:szCs w:val="22"/>
              </w:rPr>
              <w:t xml:space="preserve">sharing knowledge through platforms </w:t>
            </w:r>
            <w:r w:rsidR="00455CB5" w:rsidRPr="004049D7">
              <w:rPr>
                <w:rFonts w:asciiTheme="minorHAnsi" w:hAnsiTheme="minorHAnsi" w:cstheme="minorHAnsi"/>
                <w:sz w:val="22"/>
                <w:szCs w:val="22"/>
              </w:rPr>
              <w:lastRenderedPageBreak/>
              <w:t>established by the GEF-6 China Sustainable Cities project and/or the Global Platform for Sustainable Cities.</w:t>
            </w:r>
          </w:p>
        </w:tc>
      </w:tr>
      <w:tr w:rsidR="004049D7" w:rsidRPr="004049D7" w14:paraId="7C697DA3" w14:textId="77777777" w:rsidTr="00D258B8">
        <w:trPr>
          <w:trHeight w:val="945"/>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6D84D5" w14:textId="5B0124A5" w:rsidR="00455CB5" w:rsidRPr="004049D7" w:rsidRDefault="006E04C8" w:rsidP="00867F15">
            <w:pPr>
              <w:pStyle w:val="ListParagraph"/>
              <w:numPr>
                <w:ilvl w:val="0"/>
                <w:numId w:val="23"/>
              </w:numPr>
              <w:rPr>
                <w:color w:val="auto"/>
              </w:rPr>
            </w:pPr>
            <w:r w:rsidRPr="004049D7">
              <w:rPr>
                <w:color w:val="auto"/>
              </w:rPr>
              <w:lastRenderedPageBreak/>
              <w:t>Will they all have similar populations or a range from small to large so replications can match cities of similar sizes?</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8DAE6D" w14:textId="3410D86C" w:rsidR="00455CB5" w:rsidRPr="004049D7" w:rsidRDefault="00D258B8" w:rsidP="00D710C5">
            <w:pPr>
              <w:rPr>
                <w:rFonts w:asciiTheme="minorHAnsi" w:hAnsiTheme="minorHAnsi" w:cstheme="minorHAnsi"/>
                <w:sz w:val="22"/>
                <w:szCs w:val="22"/>
              </w:rPr>
            </w:pPr>
            <w:r w:rsidRPr="004049D7">
              <w:rPr>
                <w:rFonts w:asciiTheme="minorHAnsi" w:hAnsiTheme="minorHAnsi" w:cstheme="minorHAnsi"/>
                <w:sz w:val="22"/>
                <w:szCs w:val="22"/>
              </w:rPr>
              <w:t xml:space="preserve">In the selection criteria, the team will ensure cities of different characteristics, including the size of the cities, will be </w:t>
            </w:r>
            <w:proofErr w:type="gramStart"/>
            <w:r w:rsidRPr="004049D7">
              <w:rPr>
                <w:rFonts w:asciiTheme="minorHAnsi" w:hAnsiTheme="minorHAnsi" w:cstheme="minorHAnsi"/>
                <w:sz w:val="22"/>
                <w:szCs w:val="22"/>
              </w:rPr>
              <w:t>taken into account</w:t>
            </w:r>
            <w:proofErr w:type="gramEnd"/>
            <w:r w:rsidRPr="004049D7">
              <w:rPr>
                <w:rFonts w:asciiTheme="minorHAnsi" w:hAnsiTheme="minorHAnsi" w:cstheme="minorHAnsi"/>
                <w:sz w:val="22"/>
                <w:szCs w:val="22"/>
              </w:rPr>
              <w:t>.</w:t>
            </w:r>
          </w:p>
        </w:tc>
      </w:tr>
      <w:tr w:rsidR="00D258B8" w:rsidRPr="004049D7" w14:paraId="7EDE1326" w14:textId="77777777" w:rsidTr="00F94E89">
        <w:trPr>
          <w:trHeight w:val="1233"/>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8E5EFF" w14:textId="3698DA66" w:rsidR="00D258B8" w:rsidRPr="004049D7" w:rsidRDefault="00B16ACB" w:rsidP="00867F15">
            <w:pPr>
              <w:pStyle w:val="ListParagraph"/>
              <w:numPr>
                <w:ilvl w:val="0"/>
                <w:numId w:val="23"/>
              </w:numPr>
              <w:rPr>
                <w:color w:val="auto"/>
              </w:rPr>
            </w:pPr>
            <w:r w:rsidRPr="004049D7">
              <w:rPr>
                <w:color w:val="auto"/>
              </w:rPr>
              <w:t>Will they be existing cities or new cities being developed on greenfield sites? Different approaches and policies would be needed for each situation.</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DF26BE" w14:textId="62AD5CE8" w:rsidR="00D258B8" w:rsidRPr="004049D7" w:rsidRDefault="000B610F" w:rsidP="00D710C5">
            <w:pPr>
              <w:rPr>
                <w:rFonts w:asciiTheme="minorHAnsi" w:hAnsiTheme="minorHAnsi" w:cstheme="minorHAnsi"/>
                <w:sz w:val="22"/>
                <w:szCs w:val="22"/>
              </w:rPr>
            </w:pPr>
            <w:r w:rsidRPr="004049D7">
              <w:rPr>
                <w:rFonts w:asciiTheme="minorHAnsi" w:hAnsiTheme="minorHAnsi" w:cstheme="minorHAnsi"/>
                <w:sz w:val="22"/>
                <w:szCs w:val="22"/>
              </w:rPr>
              <w:t>In this project, it is expected that the cities selected will mainly be existing cities, may be newly developed district of an existing city.</w:t>
            </w:r>
          </w:p>
        </w:tc>
      </w:tr>
      <w:tr w:rsidR="004049D7" w:rsidRPr="004049D7" w14:paraId="3DC6D49D" w14:textId="77777777" w:rsidTr="006E1127">
        <w:trPr>
          <w:trHeight w:val="108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40FC9E" w14:textId="20589215" w:rsidR="00D42161" w:rsidRPr="004049D7" w:rsidRDefault="00DC0D44" w:rsidP="000B610F">
            <w:pPr>
              <w:pStyle w:val="Body"/>
              <w:numPr>
                <w:ilvl w:val="0"/>
                <w:numId w:val="23"/>
              </w:numPr>
              <w:spacing w:after="0" w:line="240" w:lineRule="auto"/>
              <w:rPr>
                <w:color w:val="auto"/>
              </w:rPr>
            </w:pPr>
            <w:r w:rsidRPr="004049D7">
              <w:rPr>
                <w:color w:val="auto"/>
              </w:rPr>
              <w:t>How will any benefits or disbenefits resulting from the investment be monitored and evaluated, and using what indicators?</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D4FBA6" w14:textId="12042B41" w:rsidR="00D42161" w:rsidRPr="004049D7" w:rsidRDefault="00ED2AFF" w:rsidP="00D710C5">
            <w:pPr>
              <w:pStyle w:val="Body"/>
              <w:spacing w:after="0" w:line="240" w:lineRule="auto"/>
              <w:rPr>
                <w:color w:val="auto"/>
              </w:rPr>
            </w:pPr>
            <w:r w:rsidRPr="004049D7">
              <w:rPr>
                <w:color w:val="auto"/>
              </w:rPr>
              <w:t>An M&amp;E consulting firm will be selected to monitor the benefit and impact of the project (mainly the indicators agreed in the PAD).</w:t>
            </w:r>
            <w:r w:rsidR="0099723E" w:rsidRPr="004049D7">
              <w:rPr>
                <w:color w:val="auto"/>
              </w:rPr>
              <w:t xml:space="preserve"> </w:t>
            </w:r>
            <w:r w:rsidR="004049D7" w:rsidRPr="004049D7">
              <w:rPr>
                <w:color w:val="auto"/>
              </w:rPr>
              <w:t>One of</w:t>
            </w:r>
            <w:r w:rsidR="0099723E" w:rsidRPr="004049D7">
              <w:rPr>
                <w:color w:val="auto"/>
              </w:rPr>
              <w:t xml:space="preserve"> the indicators to be measure</w:t>
            </w:r>
            <w:r w:rsidR="004049D7" w:rsidRPr="004049D7">
              <w:rPr>
                <w:color w:val="auto"/>
              </w:rPr>
              <w:t xml:space="preserve">d will be market confidence, which </w:t>
            </w:r>
            <w:r w:rsidR="004049D7" w:rsidRPr="004049D7">
              <w:rPr>
                <w:rFonts w:eastAsia="Times New Roman"/>
                <w:noProof/>
                <w:color w:val="auto"/>
              </w:rPr>
              <w:t>refers to industry and user confidence in clean distributed energy resources, including for women and small or low-income users.</w:t>
            </w:r>
          </w:p>
        </w:tc>
      </w:tr>
      <w:tr w:rsidR="004049D7" w:rsidRPr="004049D7" w14:paraId="4F05D9C4" w14:textId="77777777" w:rsidTr="00D710C5">
        <w:trPr>
          <w:trHeight w:val="25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D7658D" w14:textId="1DFD245C" w:rsidR="00D42161" w:rsidRPr="004049D7" w:rsidRDefault="0044447E" w:rsidP="0044447E">
            <w:pPr>
              <w:pStyle w:val="ListParagraph"/>
              <w:numPr>
                <w:ilvl w:val="0"/>
                <w:numId w:val="23"/>
              </w:numPr>
            </w:pPr>
            <w:r>
              <w:t>Will social issues be considered?</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1020F7" w14:textId="77777777" w:rsidR="00776763" w:rsidRDefault="00776763" w:rsidP="00D710C5">
            <w:pPr>
              <w:rPr>
                <w:rFonts w:asciiTheme="minorHAnsi" w:hAnsiTheme="minorHAnsi" w:cstheme="minorHAnsi"/>
                <w:sz w:val="22"/>
                <w:szCs w:val="22"/>
              </w:rPr>
            </w:pPr>
            <w:r>
              <w:rPr>
                <w:rFonts w:asciiTheme="minorHAnsi" w:hAnsiTheme="minorHAnsi" w:cstheme="minorHAnsi"/>
                <w:sz w:val="22"/>
                <w:szCs w:val="22"/>
              </w:rPr>
              <w:t>It is acknowledged that</w:t>
            </w:r>
            <w:r w:rsidR="007609D2" w:rsidRPr="007609D2">
              <w:rPr>
                <w:rFonts w:asciiTheme="minorHAnsi" w:hAnsiTheme="minorHAnsi" w:cstheme="minorHAnsi"/>
                <w:sz w:val="22"/>
                <w:szCs w:val="22"/>
              </w:rPr>
              <w:t xml:space="preserve"> low-income households and small enterprises may face specific, additional barriers to participating in DRE.</w:t>
            </w:r>
            <w:r w:rsidR="007609D2">
              <w:rPr>
                <w:rFonts w:asciiTheme="minorHAnsi" w:hAnsiTheme="minorHAnsi" w:cstheme="minorHAnsi"/>
                <w:sz w:val="22"/>
                <w:szCs w:val="22"/>
              </w:rPr>
              <w:t xml:space="preserve"> </w:t>
            </w:r>
            <w:r w:rsidR="000D764A" w:rsidRPr="000D764A">
              <w:rPr>
                <w:rFonts w:asciiTheme="minorHAnsi" w:hAnsiTheme="minorHAnsi" w:cstheme="minorHAnsi"/>
                <w:sz w:val="22"/>
                <w:szCs w:val="22"/>
              </w:rPr>
              <w:t>In all components, opportunities will be identified to assess, encourage and showcase the participation of SMEs and households as end-users and beneficiaries of DRE, as well as economic agents in the DRE value chain who are women.</w:t>
            </w:r>
          </w:p>
          <w:p w14:paraId="416803EA" w14:textId="77777777" w:rsidR="000D764A" w:rsidRDefault="000D764A" w:rsidP="00D710C5">
            <w:pPr>
              <w:rPr>
                <w:rFonts w:asciiTheme="minorHAnsi" w:hAnsiTheme="minorHAnsi" w:cstheme="minorHAnsi"/>
                <w:sz w:val="22"/>
                <w:szCs w:val="22"/>
              </w:rPr>
            </w:pPr>
          </w:p>
          <w:p w14:paraId="555F95E2" w14:textId="218C8408" w:rsidR="000D764A" w:rsidRPr="00ED2A1B" w:rsidRDefault="000D764A" w:rsidP="00D710C5">
            <w:pPr>
              <w:rPr>
                <w:rFonts w:asciiTheme="minorHAnsi" w:hAnsiTheme="minorHAnsi" w:cstheme="minorHAnsi"/>
                <w:sz w:val="22"/>
                <w:szCs w:val="22"/>
              </w:rPr>
            </w:pPr>
            <w:r w:rsidRPr="00ED2A1B">
              <w:rPr>
                <w:rFonts w:asciiTheme="minorHAnsi" w:hAnsiTheme="minorHAnsi" w:cstheme="minorHAnsi"/>
                <w:sz w:val="22"/>
                <w:szCs w:val="22"/>
              </w:rPr>
              <w:t>The activities carried out by the project will not involve new land acquisition, resettlement, and indigenous people. Even for the pilot projects for DRE, in most cases, the projects will be within the boundary of existing facilities. There will be no land acquisition, resettlement, and indigenous people involved. The pilot project selection criteria will take this into account.</w:t>
            </w:r>
          </w:p>
        </w:tc>
      </w:tr>
      <w:tr w:rsidR="004049D7" w:rsidRPr="004049D7" w14:paraId="0DC6945B" w14:textId="77777777" w:rsidTr="00D710C5">
        <w:trPr>
          <w:trHeight w:val="121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ECA382" w14:textId="7088241E" w:rsidR="00D42161" w:rsidRPr="004049D7" w:rsidRDefault="001166FD" w:rsidP="000D764A">
            <w:pPr>
              <w:pStyle w:val="Body"/>
              <w:numPr>
                <w:ilvl w:val="0"/>
                <w:numId w:val="23"/>
              </w:numPr>
              <w:spacing w:after="0" w:line="240" w:lineRule="auto"/>
              <w:rPr>
                <w:color w:val="auto"/>
              </w:rPr>
            </w:pPr>
            <w:r w:rsidRPr="001166FD">
              <w:rPr>
                <w:color w:val="auto"/>
              </w:rPr>
              <w:t>How were the GHG emission reductions calculated, and were they based on reaching the national goal of 60 GW of installed RE projects by 2020? Does this goal include renewable heat or only electricity?</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3A9368" w14:textId="659F8499" w:rsidR="008E6644" w:rsidRDefault="007A499F" w:rsidP="006D7996">
            <w:pPr>
              <w:pStyle w:val="Body"/>
              <w:spacing w:after="0" w:line="240" w:lineRule="auto"/>
              <w:rPr>
                <w:color w:val="auto"/>
              </w:rPr>
            </w:pPr>
            <w:r w:rsidRPr="007A499F">
              <w:rPr>
                <w:color w:val="auto"/>
              </w:rPr>
              <w:t xml:space="preserve">The project will </w:t>
            </w:r>
            <w:r>
              <w:rPr>
                <w:color w:val="auto"/>
              </w:rPr>
              <w:t>extend</w:t>
            </w:r>
            <w:r w:rsidRPr="007A499F">
              <w:rPr>
                <w:color w:val="auto"/>
              </w:rPr>
              <w:t xml:space="preserve"> beyond 2020. </w:t>
            </w:r>
            <w:proofErr w:type="gramStart"/>
            <w:r w:rsidRPr="007A499F">
              <w:rPr>
                <w:color w:val="auto"/>
              </w:rPr>
              <w:t>Therefore</w:t>
            </w:r>
            <w:proofErr w:type="gramEnd"/>
            <w:r w:rsidRPr="007A499F">
              <w:rPr>
                <w:color w:val="auto"/>
              </w:rPr>
              <w:t xml:space="preserve"> the 60GW target in 2020 is no longer that relevant. This project does not exclude renewable</w:t>
            </w:r>
            <w:r w:rsidR="00DE464E">
              <w:rPr>
                <w:color w:val="auto"/>
              </w:rPr>
              <w:t>s</w:t>
            </w:r>
            <w:r w:rsidRPr="007A499F">
              <w:rPr>
                <w:color w:val="auto"/>
              </w:rPr>
              <w:t xml:space="preserve"> for heat, but mainly focus on electricity. In case renewable</w:t>
            </w:r>
            <w:r w:rsidR="00DE464E">
              <w:rPr>
                <w:color w:val="auto"/>
              </w:rPr>
              <w:t>s</w:t>
            </w:r>
            <w:r w:rsidRPr="007A499F">
              <w:rPr>
                <w:color w:val="auto"/>
              </w:rPr>
              <w:t xml:space="preserve"> for heat is involved, methodology will be selected case by case depending on the actual technology and use. The </w:t>
            </w:r>
            <w:r w:rsidR="001B690A">
              <w:rPr>
                <w:color w:val="auto"/>
              </w:rPr>
              <w:t xml:space="preserve">assumptions and </w:t>
            </w:r>
            <w:r w:rsidRPr="007A499F">
              <w:rPr>
                <w:color w:val="auto"/>
              </w:rPr>
              <w:t>method</w:t>
            </w:r>
            <w:r w:rsidR="001B690A">
              <w:rPr>
                <w:color w:val="auto"/>
              </w:rPr>
              <w:t>ology</w:t>
            </w:r>
            <w:r w:rsidRPr="007A499F">
              <w:rPr>
                <w:color w:val="auto"/>
              </w:rPr>
              <w:t xml:space="preserve"> for the calculation of the GHG reduction is referred to </w:t>
            </w:r>
            <w:r w:rsidR="00DE464E">
              <w:rPr>
                <w:color w:val="auto"/>
              </w:rPr>
              <w:t xml:space="preserve">in </w:t>
            </w:r>
            <w:r w:rsidR="00EF1CBD">
              <w:rPr>
                <w:color w:val="auto"/>
              </w:rPr>
              <w:t xml:space="preserve">the </w:t>
            </w:r>
            <w:r w:rsidR="00EF1CBD">
              <w:rPr>
                <w:color w:val="auto"/>
              </w:rPr>
              <w:lastRenderedPageBreak/>
              <w:t xml:space="preserve">PAD </w:t>
            </w:r>
            <w:r w:rsidR="00DE464E">
              <w:rPr>
                <w:color w:val="auto"/>
              </w:rPr>
              <w:t>Annex 7</w:t>
            </w:r>
            <w:r w:rsidRPr="007A499F">
              <w:rPr>
                <w:color w:val="auto"/>
              </w:rPr>
              <w:t xml:space="preserve">. </w:t>
            </w:r>
            <w:r w:rsidR="00BB453D" w:rsidRPr="00BB453D">
              <w:rPr>
                <w:color w:val="auto"/>
              </w:rPr>
              <w:t>The incremental direct avoided emissions resulting from the project’s demonstration activities are estimated to be 859,000 tCO2e over the lifetime of the project investments. The indirect avoided emissions resulting from all project activities (including pilots and policy activities) are estimated at 115,837,000 tCO2e. Total (direct plus indirect) avoided emissions are estimated to be 116,696,000 tCO2e.</w:t>
            </w:r>
          </w:p>
          <w:p w14:paraId="162E819C" w14:textId="77777777" w:rsidR="008E6644" w:rsidRDefault="008E6644" w:rsidP="006D7996">
            <w:pPr>
              <w:pStyle w:val="Body"/>
              <w:spacing w:after="0" w:line="240" w:lineRule="auto"/>
              <w:rPr>
                <w:color w:val="auto"/>
              </w:rPr>
            </w:pPr>
          </w:p>
          <w:p w14:paraId="307B85BE" w14:textId="7FEB186B" w:rsidR="00D42161" w:rsidRPr="004049D7" w:rsidRDefault="006D7996" w:rsidP="006D7996">
            <w:pPr>
              <w:pStyle w:val="Body"/>
              <w:spacing w:after="0" w:line="240" w:lineRule="auto"/>
              <w:rPr>
                <w:color w:val="auto"/>
              </w:rPr>
            </w:pPr>
            <w:r>
              <w:rPr>
                <w:color w:val="auto"/>
              </w:rPr>
              <w:t xml:space="preserve">The project also targets </w:t>
            </w:r>
            <w:r w:rsidR="005F1FCF">
              <w:rPr>
                <w:color w:val="auto"/>
              </w:rPr>
              <w:t xml:space="preserve">an incremental </w:t>
            </w:r>
            <w:r w:rsidR="007A499F" w:rsidRPr="007A499F">
              <w:rPr>
                <w:color w:val="auto"/>
              </w:rPr>
              <w:t xml:space="preserve">10GW increased installed capacity </w:t>
            </w:r>
            <w:r w:rsidR="00185D8A">
              <w:rPr>
                <w:color w:val="auto"/>
              </w:rPr>
              <w:t>during the 4-y</w:t>
            </w:r>
            <w:r w:rsidR="001B690A">
              <w:rPr>
                <w:color w:val="auto"/>
              </w:rPr>
              <w:t>e</w:t>
            </w:r>
            <w:r w:rsidR="00185D8A">
              <w:rPr>
                <w:color w:val="auto"/>
              </w:rPr>
              <w:t xml:space="preserve">ar implementation period, </w:t>
            </w:r>
            <w:r w:rsidR="005F1FCF">
              <w:rPr>
                <w:color w:val="auto"/>
              </w:rPr>
              <w:t>compared to a baseline scenario without the project</w:t>
            </w:r>
            <w:r w:rsidR="007A499F" w:rsidRPr="007A499F">
              <w:rPr>
                <w:color w:val="auto"/>
              </w:rPr>
              <w:t>.</w:t>
            </w:r>
          </w:p>
        </w:tc>
      </w:tr>
      <w:tr w:rsidR="004049D7" w:rsidRPr="004049D7" w14:paraId="0B853CF3" w14:textId="77777777" w:rsidTr="00F94E89">
        <w:trPr>
          <w:trHeight w:val="1476"/>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3621BB" w14:textId="27818589" w:rsidR="00D42161" w:rsidRPr="004049D7" w:rsidRDefault="005B58DA" w:rsidP="005B58DA">
            <w:pPr>
              <w:pStyle w:val="Body"/>
              <w:numPr>
                <w:ilvl w:val="0"/>
                <w:numId w:val="23"/>
              </w:numPr>
              <w:spacing w:after="0" w:line="240" w:lineRule="auto"/>
              <w:rPr>
                <w:color w:val="auto"/>
              </w:rPr>
            </w:pPr>
            <w:r>
              <w:lastRenderedPageBreak/>
              <w:t>The risk is "substantial." Is this in part due to the private sector not investing in the project to the degree anticipated?</w:t>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B8BF07" w14:textId="0CC36CE5" w:rsidR="00D42161" w:rsidRPr="004049D7" w:rsidRDefault="00455A29" w:rsidP="00D710C5">
            <w:pPr>
              <w:pStyle w:val="Body"/>
              <w:spacing w:after="0" w:line="240" w:lineRule="auto"/>
              <w:rPr>
                <w:color w:val="auto"/>
              </w:rPr>
            </w:pPr>
            <w:r w:rsidRPr="00455A29">
              <w:rPr>
                <w:color w:val="auto"/>
              </w:rPr>
              <w:t xml:space="preserve">This is due to the changing subsidy scheme, difficulties in securing the rooftop space for rooftop solar PV project, and grid integration issues. These issues </w:t>
            </w:r>
            <w:r>
              <w:rPr>
                <w:color w:val="auto"/>
              </w:rPr>
              <w:t>will</w:t>
            </w:r>
            <w:r w:rsidRPr="00455A29">
              <w:rPr>
                <w:color w:val="auto"/>
              </w:rPr>
              <w:t xml:space="preserve"> be addressed by the studies and policies recommended in this project.</w:t>
            </w:r>
          </w:p>
        </w:tc>
      </w:tr>
      <w:tr w:rsidR="004049D7" w:rsidRPr="004049D7" w14:paraId="2AF2EF9E" w14:textId="77777777" w:rsidTr="00D710C5">
        <w:trPr>
          <w:trHeight w:val="1210"/>
        </w:trPr>
        <w:tc>
          <w:tcPr>
            <w:tcW w:w="4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7FDBBF" w14:textId="2409A7BB" w:rsidR="00D42161" w:rsidRPr="004049D7" w:rsidRDefault="00E213AC" w:rsidP="005B58DA">
            <w:pPr>
              <w:pStyle w:val="Body"/>
              <w:numPr>
                <w:ilvl w:val="0"/>
                <w:numId w:val="23"/>
              </w:numPr>
              <w:spacing w:after="0" w:line="240" w:lineRule="auto"/>
              <w:rPr>
                <w:color w:val="auto"/>
              </w:rPr>
            </w:pPr>
            <w:r>
              <w:t>Projects involving the uptake of smart-grids and integration of higher shares of renewables into the existing energy systems have been undertaken in many countries. Perhaps there are lessons to be learned from successes and failures for this project. Some useful information can be found in the "Integration" chapter (Chapter 8) of the IPCC Special Report on Renewable Energy http://ipcc.ch/report/srren/</w:t>
            </w:r>
            <w:r>
              <w:tab/>
            </w:r>
          </w:p>
        </w:tc>
        <w:tc>
          <w:tcPr>
            <w:tcW w:w="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790CF5" w14:textId="45252AF6" w:rsidR="00D42161" w:rsidRPr="004049D7" w:rsidRDefault="00BD1BF4" w:rsidP="00D710C5">
            <w:pPr>
              <w:pStyle w:val="Body"/>
              <w:spacing w:after="0" w:line="240" w:lineRule="auto"/>
              <w:rPr>
                <w:color w:val="auto"/>
              </w:rPr>
            </w:pPr>
            <w:r w:rsidRPr="00BD1BF4">
              <w:rPr>
                <w:color w:val="auto"/>
              </w:rPr>
              <w:t>Thank</w:t>
            </w:r>
            <w:r>
              <w:rPr>
                <w:color w:val="auto"/>
              </w:rPr>
              <w:t xml:space="preserve"> you</w:t>
            </w:r>
            <w:r w:rsidRPr="00BD1BF4">
              <w:rPr>
                <w:color w:val="auto"/>
              </w:rPr>
              <w:t xml:space="preserve"> for the information. Information and experience sharing workshop</w:t>
            </w:r>
            <w:r w:rsidR="002909F7">
              <w:rPr>
                <w:color w:val="auto"/>
              </w:rPr>
              <w:t>s</w:t>
            </w:r>
            <w:r w:rsidRPr="00BD1BF4">
              <w:rPr>
                <w:color w:val="auto"/>
              </w:rPr>
              <w:t xml:space="preserve"> will be organized in the different stage</w:t>
            </w:r>
            <w:r w:rsidR="00F94E89">
              <w:rPr>
                <w:color w:val="auto"/>
              </w:rPr>
              <w:t>s</w:t>
            </w:r>
            <w:bookmarkStart w:id="1" w:name="_GoBack"/>
            <w:bookmarkEnd w:id="1"/>
            <w:r w:rsidRPr="00BD1BF4">
              <w:rPr>
                <w:color w:val="auto"/>
              </w:rPr>
              <w:t xml:space="preserve"> of the project preparation and implementation</w:t>
            </w:r>
            <w:r w:rsidR="002909F7">
              <w:rPr>
                <w:color w:val="auto"/>
              </w:rPr>
              <w:t>, and we will aim to draw in experience from outside of the project.</w:t>
            </w:r>
          </w:p>
        </w:tc>
      </w:tr>
    </w:tbl>
    <w:p w14:paraId="35551C44" w14:textId="77777777" w:rsidR="00D42161" w:rsidRPr="004049D7" w:rsidRDefault="00D42161"/>
    <w:sectPr w:rsidR="00D42161" w:rsidRPr="004049D7">
      <w:head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C05249" w14:textId="77777777" w:rsidR="00EF52AE" w:rsidRDefault="00EF52AE" w:rsidP="00EF52AE">
      <w:r>
        <w:separator/>
      </w:r>
    </w:p>
  </w:endnote>
  <w:endnote w:type="continuationSeparator" w:id="0">
    <w:p w14:paraId="3C9E2DCC" w14:textId="77777777" w:rsidR="00EF52AE" w:rsidRDefault="00EF52AE" w:rsidP="00EF5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741707" w14:textId="77777777" w:rsidR="00EF52AE" w:rsidRDefault="00EF52AE" w:rsidP="00EF52AE">
      <w:r>
        <w:separator/>
      </w:r>
    </w:p>
  </w:footnote>
  <w:footnote w:type="continuationSeparator" w:id="0">
    <w:p w14:paraId="5914F88F" w14:textId="77777777" w:rsidR="00EF52AE" w:rsidRDefault="00EF52AE" w:rsidP="00EF52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F05C16" w14:textId="10F31535" w:rsidR="00EF52AE" w:rsidRPr="008D500E" w:rsidRDefault="00336DF2" w:rsidP="00EF52AE">
    <w:pPr>
      <w:pStyle w:val="Header"/>
      <w:jc w:val="right"/>
      <w:rPr>
        <w:rFonts w:asciiTheme="minorHAnsi" w:hAnsiTheme="minorHAnsi" w:cstheme="minorHAnsi"/>
        <w:sz w:val="22"/>
        <w:szCs w:val="22"/>
      </w:rPr>
    </w:pPr>
    <w:r>
      <w:rPr>
        <w:rFonts w:asciiTheme="minorHAnsi" w:hAnsiTheme="minorHAnsi" w:cstheme="minorHAnsi"/>
        <w:sz w:val="22"/>
        <w:szCs w:val="22"/>
      </w:rPr>
      <w:t>April 4</w:t>
    </w:r>
    <w:r w:rsidR="008D500E" w:rsidRPr="008D500E">
      <w:rPr>
        <w:rFonts w:asciiTheme="minorHAnsi" w:hAnsiTheme="minorHAnsi" w:cstheme="minorHAnsi"/>
        <w:sz w:val="22"/>
        <w:szCs w:val="22"/>
      </w:rPr>
      <w:t>, 2019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51622"/>
    <w:multiLevelType w:val="hybridMultilevel"/>
    <w:tmpl w:val="A95239C6"/>
    <w:lvl w:ilvl="0" w:tplc="BA46C2A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0649A6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60EFA3A">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46FA385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A781EB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51C1E56">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32AA17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7CC878C8">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A8674BC">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C0541D4"/>
    <w:multiLevelType w:val="hybridMultilevel"/>
    <w:tmpl w:val="3780BCC4"/>
    <w:lvl w:ilvl="0" w:tplc="33AE27D0">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630929E">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F72FC04">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CA9AFC0E">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2A81B9E">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DC2C2102">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C9BEFC16">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2A84574">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13E1354">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11D72367"/>
    <w:multiLevelType w:val="hybridMultilevel"/>
    <w:tmpl w:val="CE785504"/>
    <w:lvl w:ilvl="0" w:tplc="164249E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4BE3560">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19ECE124">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DA8E0A58">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16437BC">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820B89E">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1166F566">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81EA422">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EA8161E">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1FD97E7F"/>
    <w:multiLevelType w:val="hybridMultilevel"/>
    <w:tmpl w:val="21982BCA"/>
    <w:lvl w:ilvl="0" w:tplc="60200B7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C7C87E4">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BC7C887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C8C8222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932419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2FCC7EA">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0804BB8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74465C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9A4B6CA">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975347E"/>
    <w:multiLevelType w:val="hybridMultilevel"/>
    <w:tmpl w:val="2D2A2328"/>
    <w:lvl w:ilvl="0" w:tplc="FB2C91D2">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5D03D18">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25E3470">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3ADC6734">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C247190">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546FC46">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98BA9AC0">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2D6DB76">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D334F516">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A3152CC"/>
    <w:multiLevelType w:val="hybridMultilevel"/>
    <w:tmpl w:val="4E4E73F0"/>
    <w:lvl w:ilvl="0" w:tplc="4D589012">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68045E6">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10529434">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07E425D6">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4963E0A">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CE4F83C">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C3AAC704">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6DAB9BA">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6FC112C">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38C10F7C"/>
    <w:multiLevelType w:val="hybridMultilevel"/>
    <w:tmpl w:val="7ECA7D24"/>
    <w:lvl w:ilvl="0" w:tplc="40763C7C">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B3A283C">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500DE4C">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A09E71C8">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302CCAC">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9A4D10E">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91D6252A">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3FEFCE8">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932E34E">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40F65D4A"/>
    <w:multiLevelType w:val="hybridMultilevel"/>
    <w:tmpl w:val="0E38BF1C"/>
    <w:lvl w:ilvl="0" w:tplc="4D9CD018">
      <w:start w:val="1"/>
      <w:numFmt w:val="decimal"/>
      <w:lvlText w:val="%1."/>
      <w:lvlJc w:val="left"/>
      <w:pPr>
        <w:ind w:left="720" w:hanging="360"/>
      </w:pPr>
      <w:rPr>
        <w:rFonts w:hint="eastAsia"/>
        <w:sz w:val="22"/>
        <w:szCs w:val="22"/>
      </w:rPr>
    </w:lvl>
    <w:lvl w:ilvl="1" w:tplc="E884B122" w:tentative="1">
      <w:start w:val="1"/>
      <w:numFmt w:val="lowerLetter"/>
      <w:lvlText w:val="%2."/>
      <w:lvlJc w:val="left"/>
      <w:pPr>
        <w:ind w:left="1440" w:hanging="360"/>
      </w:pPr>
    </w:lvl>
    <w:lvl w:ilvl="2" w:tplc="F48EB0E6" w:tentative="1">
      <w:start w:val="1"/>
      <w:numFmt w:val="lowerRoman"/>
      <w:lvlText w:val="%3."/>
      <w:lvlJc w:val="right"/>
      <w:pPr>
        <w:ind w:left="2160" w:hanging="180"/>
      </w:pPr>
    </w:lvl>
    <w:lvl w:ilvl="3" w:tplc="1D5CA6D2" w:tentative="1">
      <w:start w:val="1"/>
      <w:numFmt w:val="decimal"/>
      <w:lvlText w:val="%4."/>
      <w:lvlJc w:val="left"/>
      <w:pPr>
        <w:ind w:left="2880" w:hanging="360"/>
      </w:pPr>
    </w:lvl>
    <w:lvl w:ilvl="4" w:tplc="3AAC2F56" w:tentative="1">
      <w:start w:val="1"/>
      <w:numFmt w:val="lowerLetter"/>
      <w:lvlText w:val="%5."/>
      <w:lvlJc w:val="left"/>
      <w:pPr>
        <w:ind w:left="3600" w:hanging="360"/>
      </w:pPr>
    </w:lvl>
    <w:lvl w:ilvl="5" w:tplc="78665C8C" w:tentative="1">
      <w:start w:val="1"/>
      <w:numFmt w:val="lowerRoman"/>
      <w:lvlText w:val="%6."/>
      <w:lvlJc w:val="right"/>
      <w:pPr>
        <w:ind w:left="4320" w:hanging="180"/>
      </w:pPr>
    </w:lvl>
    <w:lvl w:ilvl="6" w:tplc="E8B4FD3E" w:tentative="1">
      <w:start w:val="1"/>
      <w:numFmt w:val="decimal"/>
      <w:lvlText w:val="%7."/>
      <w:lvlJc w:val="left"/>
      <w:pPr>
        <w:ind w:left="5040" w:hanging="360"/>
      </w:pPr>
    </w:lvl>
    <w:lvl w:ilvl="7" w:tplc="CF9C224A" w:tentative="1">
      <w:start w:val="1"/>
      <w:numFmt w:val="lowerLetter"/>
      <w:lvlText w:val="%8."/>
      <w:lvlJc w:val="left"/>
      <w:pPr>
        <w:ind w:left="5760" w:hanging="360"/>
      </w:pPr>
    </w:lvl>
    <w:lvl w:ilvl="8" w:tplc="CBBA5BA2" w:tentative="1">
      <w:start w:val="1"/>
      <w:numFmt w:val="lowerRoman"/>
      <w:lvlText w:val="%9."/>
      <w:lvlJc w:val="right"/>
      <w:pPr>
        <w:ind w:left="6480" w:hanging="180"/>
      </w:pPr>
    </w:lvl>
  </w:abstractNum>
  <w:abstractNum w:abstractNumId="8" w15:restartNumberingAfterBreak="0">
    <w:nsid w:val="429E6A09"/>
    <w:multiLevelType w:val="hybridMultilevel"/>
    <w:tmpl w:val="66647AEC"/>
    <w:lvl w:ilvl="0" w:tplc="16A0707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A9C934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B7025B06">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7C4E1A1A">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C12EA6E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934B168">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719E214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CDE18F4">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1E8B3DC">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59013C0D"/>
    <w:multiLevelType w:val="hybridMultilevel"/>
    <w:tmpl w:val="0F548920"/>
    <w:lvl w:ilvl="0" w:tplc="3736611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3AE038E">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C10C206">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F830F7DA">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AD6A310">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07EE644">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595C727C">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73E9268">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B90C8AE">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5DA302E3"/>
    <w:multiLevelType w:val="hybridMultilevel"/>
    <w:tmpl w:val="F3C69940"/>
    <w:lvl w:ilvl="0" w:tplc="D696CFC0">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0DAA79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75A1676">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F4D2A5E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EB452D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52E709C">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A3EAE5B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3B8F59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3AC9768">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5E9C6388"/>
    <w:multiLevelType w:val="hybridMultilevel"/>
    <w:tmpl w:val="5FBE5C72"/>
    <w:lvl w:ilvl="0" w:tplc="E11C8222">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47E5462">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A7EC747E">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684CB64C">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6FE6B4E">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84A3C8A">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D16EFA38">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726FF48">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9F24664">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66B27F53"/>
    <w:multiLevelType w:val="hybridMultilevel"/>
    <w:tmpl w:val="3DDC87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BE75724"/>
    <w:multiLevelType w:val="hybridMultilevel"/>
    <w:tmpl w:val="6CF442E8"/>
    <w:lvl w:ilvl="0" w:tplc="5272771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7A03FB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084F7D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C38C618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B0B2299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E96B5C0">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F978357C">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E406DC4">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B2EC4A4">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6E051760"/>
    <w:multiLevelType w:val="hybridMultilevel"/>
    <w:tmpl w:val="BF3AA2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01B1BC5"/>
    <w:multiLevelType w:val="hybridMultilevel"/>
    <w:tmpl w:val="1D5E0002"/>
    <w:lvl w:ilvl="0" w:tplc="9AA061E8">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7D21134">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0FAEF00">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64162FEA">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8CC4900">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F824431A">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C3008184">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6ACCA3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666A4A9E">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706B0355"/>
    <w:multiLevelType w:val="hybridMultilevel"/>
    <w:tmpl w:val="F0FCB206"/>
    <w:lvl w:ilvl="0" w:tplc="044E7D9C">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446A1A4E">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A6A4C38">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5B621156">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370184E">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CC0DDC0">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8B98AB76">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3BCBC3C">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DA92D10A">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7" w15:restartNumberingAfterBreak="0">
    <w:nsid w:val="7173196A"/>
    <w:multiLevelType w:val="hybridMultilevel"/>
    <w:tmpl w:val="A7BA1A1E"/>
    <w:lvl w:ilvl="0" w:tplc="4670C1F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5A0607F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124CCA2">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00C254BE">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C823E7C">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D549EB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CEAAFF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1CE067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AFC587C">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8" w15:restartNumberingAfterBreak="0">
    <w:nsid w:val="72974F41"/>
    <w:multiLevelType w:val="hybridMultilevel"/>
    <w:tmpl w:val="4BDA3EB6"/>
    <w:lvl w:ilvl="0" w:tplc="2D58E2F6">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53C9D6C">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93EDE08">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672ED2A2">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7A68B26">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BB86B10C">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B3288E26">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4047B22">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1468B74">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761E3650"/>
    <w:multiLevelType w:val="hybridMultilevel"/>
    <w:tmpl w:val="91A28A56"/>
    <w:lvl w:ilvl="0" w:tplc="7EC8240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07400FE">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83F6ED1C">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0EA29B98">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CF8BE18">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AF2D44A">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C960FCE0">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7B61A4C">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6103556">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7BD733B8"/>
    <w:multiLevelType w:val="hybridMultilevel"/>
    <w:tmpl w:val="A7BA1A1E"/>
    <w:lvl w:ilvl="0" w:tplc="4670C1F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5A0607F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124CCA2">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00C254BE">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C823E7C">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D549EB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CEAAFF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1CE067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AFC587C">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3"/>
  </w:num>
  <w:num w:numId="2">
    <w:abstractNumId w:val="20"/>
    <w:lvlOverride w:ilvl="0">
      <w:startOverride w:val="2"/>
    </w:lvlOverride>
  </w:num>
  <w:num w:numId="3">
    <w:abstractNumId w:val="15"/>
    <w:lvlOverride w:ilvl="0">
      <w:startOverride w:val="3"/>
    </w:lvlOverride>
  </w:num>
  <w:num w:numId="4">
    <w:abstractNumId w:val="0"/>
    <w:lvlOverride w:ilvl="0">
      <w:startOverride w:val="4"/>
    </w:lvlOverride>
  </w:num>
  <w:num w:numId="5">
    <w:abstractNumId w:val="10"/>
    <w:lvlOverride w:ilvl="0">
      <w:startOverride w:val="5"/>
    </w:lvlOverride>
  </w:num>
  <w:num w:numId="6">
    <w:abstractNumId w:val="13"/>
    <w:lvlOverride w:ilvl="0">
      <w:startOverride w:val="6"/>
    </w:lvlOverride>
  </w:num>
  <w:num w:numId="7">
    <w:abstractNumId w:val="8"/>
    <w:lvlOverride w:ilvl="0">
      <w:startOverride w:val="7"/>
    </w:lvlOverride>
  </w:num>
  <w:num w:numId="8">
    <w:abstractNumId w:val="9"/>
  </w:num>
  <w:num w:numId="9">
    <w:abstractNumId w:val="4"/>
    <w:lvlOverride w:ilvl="0">
      <w:startOverride w:val="2"/>
    </w:lvlOverride>
  </w:num>
  <w:num w:numId="10">
    <w:abstractNumId w:val="19"/>
    <w:lvlOverride w:ilvl="0">
      <w:startOverride w:val="3"/>
    </w:lvlOverride>
  </w:num>
  <w:num w:numId="11">
    <w:abstractNumId w:val="6"/>
  </w:num>
  <w:num w:numId="12">
    <w:abstractNumId w:val="6"/>
    <w:lvlOverride w:ilvl="0">
      <w:startOverride w:val="4"/>
    </w:lvlOverride>
  </w:num>
  <w:num w:numId="13">
    <w:abstractNumId w:val="11"/>
  </w:num>
  <w:num w:numId="14">
    <w:abstractNumId w:val="16"/>
    <w:lvlOverride w:ilvl="0">
      <w:startOverride w:val="2"/>
    </w:lvlOverride>
  </w:num>
  <w:num w:numId="15">
    <w:abstractNumId w:val="1"/>
    <w:lvlOverride w:ilvl="0">
      <w:startOverride w:val="3"/>
    </w:lvlOverride>
  </w:num>
  <w:num w:numId="16">
    <w:abstractNumId w:val="2"/>
    <w:lvlOverride w:ilvl="0">
      <w:startOverride w:val="4"/>
    </w:lvlOverride>
  </w:num>
  <w:num w:numId="17">
    <w:abstractNumId w:val="18"/>
    <w:lvlOverride w:ilvl="0">
      <w:startOverride w:val="5"/>
    </w:lvlOverride>
  </w:num>
  <w:num w:numId="18">
    <w:abstractNumId w:val="5"/>
    <w:lvlOverride w:ilvl="0">
      <w:startOverride w:val="6"/>
    </w:lvlOverride>
  </w:num>
  <w:num w:numId="19">
    <w:abstractNumId w:val="20"/>
  </w:num>
  <w:num w:numId="20">
    <w:abstractNumId w:val="17"/>
  </w:num>
  <w:num w:numId="21">
    <w:abstractNumId w:val="7"/>
  </w:num>
  <w:num w:numId="22">
    <w:abstractNumId w:val="12"/>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161"/>
    <w:rsid w:val="00000168"/>
    <w:rsid w:val="000A75F3"/>
    <w:rsid w:val="000B610F"/>
    <w:rsid w:val="000D764A"/>
    <w:rsid w:val="000E11FA"/>
    <w:rsid w:val="000F4834"/>
    <w:rsid w:val="001166FD"/>
    <w:rsid w:val="001316B5"/>
    <w:rsid w:val="00131D37"/>
    <w:rsid w:val="00167598"/>
    <w:rsid w:val="001842AA"/>
    <w:rsid w:val="00185D8A"/>
    <w:rsid w:val="001A10DD"/>
    <w:rsid w:val="001B690A"/>
    <w:rsid w:val="00204335"/>
    <w:rsid w:val="00204BB2"/>
    <w:rsid w:val="00205C33"/>
    <w:rsid w:val="00206C37"/>
    <w:rsid w:val="002909F7"/>
    <w:rsid w:val="002A424E"/>
    <w:rsid w:val="002E7F65"/>
    <w:rsid w:val="00312DFD"/>
    <w:rsid w:val="003220E3"/>
    <w:rsid w:val="003274C5"/>
    <w:rsid w:val="00336DF2"/>
    <w:rsid w:val="00372BA7"/>
    <w:rsid w:val="003C1FCC"/>
    <w:rsid w:val="003F7680"/>
    <w:rsid w:val="004049D7"/>
    <w:rsid w:val="00413489"/>
    <w:rsid w:val="0044447E"/>
    <w:rsid w:val="00455A29"/>
    <w:rsid w:val="00455CB5"/>
    <w:rsid w:val="004F2665"/>
    <w:rsid w:val="00593676"/>
    <w:rsid w:val="005B58DA"/>
    <w:rsid w:val="005D4F9F"/>
    <w:rsid w:val="005F1FCF"/>
    <w:rsid w:val="00605DCD"/>
    <w:rsid w:val="00611CA5"/>
    <w:rsid w:val="00665CFD"/>
    <w:rsid w:val="0067335A"/>
    <w:rsid w:val="0069166F"/>
    <w:rsid w:val="006A3FDB"/>
    <w:rsid w:val="006D7996"/>
    <w:rsid w:val="006E04C8"/>
    <w:rsid w:val="006E1127"/>
    <w:rsid w:val="0072582F"/>
    <w:rsid w:val="00746C51"/>
    <w:rsid w:val="007609D2"/>
    <w:rsid w:val="007609D3"/>
    <w:rsid w:val="00776763"/>
    <w:rsid w:val="00794ECA"/>
    <w:rsid w:val="007A3089"/>
    <w:rsid w:val="007A499F"/>
    <w:rsid w:val="007E42A1"/>
    <w:rsid w:val="00812174"/>
    <w:rsid w:val="00812F0C"/>
    <w:rsid w:val="00867F15"/>
    <w:rsid w:val="008816FE"/>
    <w:rsid w:val="008A037B"/>
    <w:rsid w:val="008A4138"/>
    <w:rsid w:val="008B4C8A"/>
    <w:rsid w:val="008D500E"/>
    <w:rsid w:val="008E6644"/>
    <w:rsid w:val="009515F6"/>
    <w:rsid w:val="00974F82"/>
    <w:rsid w:val="00982E72"/>
    <w:rsid w:val="0099723E"/>
    <w:rsid w:val="009974A8"/>
    <w:rsid w:val="009A30FC"/>
    <w:rsid w:val="00A775BE"/>
    <w:rsid w:val="00AD5231"/>
    <w:rsid w:val="00B16ACB"/>
    <w:rsid w:val="00B53DC9"/>
    <w:rsid w:val="00BB31C1"/>
    <w:rsid w:val="00BB453D"/>
    <w:rsid w:val="00BB6114"/>
    <w:rsid w:val="00BC3456"/>
    <w:rsid w:val="00BD1BF4"/>
    <w:rsid w:val="00BF3C75"/>
    <w:rsid w:val="00BF5D37"/>
    <w:rsid w:val="00C302BC"/>
    <w:rsid w:val="00D258B8"/>
    <w:rsid w:val="00D42161"/>
    <w:rsid w:val="00D525F0"/>
    <w:rsid w:val="00D9592E"/>
    <w:rsid w:val="00DA41A2"/>
    <w:rsid w:val="00DC0D44"/>
    <w:rsid w:val="00DC6A82"/>
    <w:rsid w:val="00DD0316"/>
    <w:rsid w:val="00DE464E"/>
    <w:rsid w:val="00DF6EAD"/>
    <w:rsid w:val="00E05B95"/>
    <w:rsid w:val="00E213AC"/>
    <w:rsid w:val="00E32DC4"/>
    <w:rsid w:val="00E4105F"/>
    <w:rsid w:val="00EA1C3E"/>
    <w:rsid w:val="00ED2A1B"/>
    <w:rsid w:val="00ED2AFF"/>
    <w:rsid w:val="00EF1CBD"/>
    <w:rsid w:val="00EF52AE"/>
    <w:rsid w:val="00F06602"/>
    <w:rsid w:val="00F2757C"/>
    <w:rsid w:val="00F94E89"/>
    <w:rsid w:val="00FA7E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551EC"/>
  <w15:chartTrackingRefBased/>
  <w15:docId w15:val="{8A40B10F-7F05-4193-8122-DA7CE1DFB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D42161"/>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42161"/>
    <w:rPr>
      <w:u w:val="single"/>
    </w:rPr>
  </w:style>
  <w:style w:type="paragraph" w:customStyle="1" w:styleId="Body">
    <w:name w:val="Body"/>
    <w:rsid w:val="00D42161"/>
    <w:pPr>
      <w:pBdr>
        <w:top w:val="nil"/>
        <w:left w:val="nil"/>
        <w:bottom w:val="nil"/>
        <w:right w:val="nil"/>
        <w:between w:val="nil"/>
        <w:bar w:val="nil"/>
      </w:pBdr>
    </w:pPr>
    <w:rPr>
      <w:rFonts w:ascii="Calibri" w:eastAsia="Calibri" w:hAnsi="Calibri" w:cs="Calibri"/>
      <w:color w:val="000000"/>
      <w:u w:color="000000"/>
      <w:bdr w:val="nil"/>
      <w:lang w:eastAsia="zh-CN"/>
    </w:rPr>
  </w:style>
  <w:style w:type="paragraph" w:styleId="ListParagraph">
    <w:name w:val="List Paragraph"/>
    <w:rsid w:val="00D42161"/>
    <w:pPr>
      <w:pBdr>
        <w:top w:val="nil"/>
        <w:left w:val="nil"/>
        <w:bottom w:val="nil"/>
        <w:right w:val="nil"/>
        <w:between w:val="nil"/>
        <w:bar w:val="nil"/>
      </w:pBdr>
      <w:ind w:left="720"/>
    </w:pPr>
    <w:rPr>
      <w:rFonts w:ascii="Calibri" w:eastAsia="Calibri" w:hAnsi="Calibri" w:cs="Calibri"/>
      <w:color w:val="000000"/>
      <w:u w:color="000000"/>
      <w:bdr w:val="nil"/>
      <w:lang w:eastAsia="zh-CN"/>
    </w:rPr>
  </w:style>
  <w:style w:type="paragraph" w:customStyle="1" w:styleId="Default">
    <w:name w:val="Default"/>
    <w:rsid w:val="00D42161"/>
    <w:pPr>
      <w:autoSpaceDE w:val="0"/>
      <w:autoSpaceDN w:val="0"/>
      <w:adjustRightInd w:val="0"/>
      <w:spacing w:after="0" w:line="240" w:lineRule="auto"/>
    </w:pPr>
    <w:rPr>
      <w:rFonts w:ascii="Calibri" w:hAnsi="Calibri" w:cs="Calibri"/>
      <w:color w:val="000000"/>
      <w:sz w:val="24"/>
      <w:szCs w:val="24"/>
    </w:rPr>
  </w:style>
  <w:style w:type="paragraph" w:customStyle="1" w:styleId="BodyParagraph">
    <w:name w:val="Body Paragraph"/>
    <w:basedOn w:val="Normal"/>
    <w:link w:val="BodyParagraphChar"/>
    <w:uiPriority w:val="99"/>
    <w:qFormat/>
    <w:rsid w:val="003F7680"/>
    <w:pPr>
      <w:pBdr>
        <w:top w:val="none" w:sz="0" w:space="0" w:color="auto"/>
        <w:left w:val="none" w:sz="0" w:space="0" w:color="auto"/>
        <w:bottom w:val="none" w:sz="0" w:space="0" w:color="auto"/>
        <w:right w:val="none" w:sz="0" w:space="0" w:color="auto"/>
        <w:between w:val="none" w:sz="0" w:space="0" w:color="auto"/>
        <w:bar w:val="none" w:sz="0" w:color="auto"/>
      </w:pBdr>
      <w:tabs>
        <w:tab w:val="left" w:pos="360"/>
      </w:tabs>
      <w:spacing w:before="120" w:after="120" w:line="259" w:lineRule="auto"/>
      <w:jc w:val="both"/>
    </w:pPr>
    <w:rPr>
      <w:rFonts w:asciiTheme="minorHAnsi" w:eastAsiaTheme="minorEastAsia" w:hAnsiTheme="minorHAnsi" w:cs="Arial"/>
      <w:bCs/>
      <w:sz w:val="22"/>
      <w:szCs w:val="22"/>
      <w:bdr w:val="none" w:sz="0" w:space="0" w:color="auto"/>
    </w:rPr>
  </w:style>
  <w:style w:type="character" w:customStyle="1" w:styleId="BodyParagraphChar">
    <w:name w:val="Body Paragraph Char"/>
    <w:basedOn w:val="DefaultParagraphFont"/>
    <w:link w:val="BodyParagraph"/>
    <w:uiPriority w:val="99"/>
    <w:rsid w:val="003F7680"/>
    <w:rPr>
      <w:rFonts w:eastAsiaTheme="minorEastAsia" w:cs="Arial"/>
      <w:bCs/>
    </w:rPr>
  </w:style>
  <w:style w:type="paragraph" w:styleId="Header">
    <w:name w:val="header"/>
    <w:basedOn w:val="Normal"/>
    <w:link w:val="HeaderChar"/>
    <w:uiPriority w:val="99"/>
    <w:unhideWhenUsed/>
    <w:rsid w:val="00EF52AE"/>
    <w:pPr>
      <w:tabs>
        <w:tab w:val="center" w:pos="4680"/>
        <w:tab w:val="right" w:pos="9360"/>
      </w:tabs>
    </w:pPr>
  </w:style>
  <w:style w:type="character" w:customStyle="1" w:styleId="HeaderChar">
    <w:name w:val="Header Char"/>
    <w:basedOn w:val="DefaultParagraphFont"/>
    <w:link w:val="Header"/>
    <w:uiPriority w:val="99"/>
    <w:rsid w:val="00EF52AE"/>
    <w:rPr>
      <w:rFonts w:ascii="Times New Roman" w:eastAsia="Arial Unicode MS" w:hAnsi="Times New Roman" w:cs="Times New Roman"/>
      <w:sz w:val="24"/>
      <w:szCs w:val="24"/>
      <w:bdr w:val="nil"/>
    </w:rPr>
  </w:style>
  <w:style w:type="paragraph" w:styleId="Footer">
    <w:name w:val="footer"/>
    <w:basedOn w:val="Normal"/>
    <w:link w:val="FooterChar"/>
    <w:uiPriority w:val="99"/>
    <w:unhideWhenUsed/>
    <w:rsid w:val="00EF52AE"/>
    <w:pPr>
      <w:tabs>
        <w:tab w:val="center" w:pos="4680"/>
        <w:tab w:val="right" w:pos="9360"/>
      </w:tabs>
    </w:pPr>
  </w:style>
  <w:style w:type="character" w:customStyle="1" w:styleId="FooterChar">
    <w:name w:val="Footer Char"/>
    <w:basedOn w:val="DefaultParagraphFont"/>
    <w:link w:val="Footer"/>
    <w:uiPriority w:val="99"/>
    <w:rsid w:val="00EF52AE"/>
    <w:rPr>
      <w:rFonts w:ascii="Times New Roman" w:eastAsia="Arial Unicode MS" w:hAnsi="Times New Roman" w:cs="Times New Roman"/>
      <w:sz w:val="24"/>
      <w:szCs w:val="24"/>
      <w:bdr w:val="nil"/>
    </w:rPr>
  </w:style>
  <w:style w:type="paragraph" w:styleId="BalloonText">
    <w:name w:val="Balloon Text"/>
    <w:basedOn w:val="Normal"/>
    <w:link w:val="BalloonTextChar"/>
    <w:uiPriority w:val="99"/>
    <w:semiHidden/>
    <w:unhideWhenUsed/>
    <w:rsid w:val="00982E7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2E72"/>
    <w:rPr>
      <w:rFonts w:ascii="Segoe UI" w:eastAsia="Arial Unicode MS" w:hAnsi="Segoe UI" w:cs="Segoe UI"/>
      <w:sz w:val="18"/>
      <w:szCs w:val="18"/>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www.cresp.org.cn/index.php?m=content&amp;c=index&amp;a=lists&amp;catid=13" TargetMode="Externa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Agency response matrix</DocPrefix>
    <GEFID xmlns="ceb00776-aa5c-4fc8-b6fe-5f035152e4b6">9749</GEFID>
    <ProjectType xmlns="ceb00776-aa5c-4fc8-b6fe-5f035152e4b6">FSP</ProjectType>
    <GEFProjectID xmlns="ceb00776-aa5c-4fc8-b6fe-5f035152e4b6">fa9f696a-df7c-e811-8124-3863bb2e1360</GEFProjectID>
    <DocActive xmlns="ceb00776-aa5c-4fc8-b6fe-5f035152e4b6">No</DocActive>
    <DocCategory xmlns="ceb00776-aa5c-4fc8-b6fe-5f035152e4b6">Project Review Document</DocCategory>
    <FocalArea xmlns="ceb00776-aa5c-4fc8-b6fe-5f035152e4b6">Climate Change</FocalArea>
    <DocType xmlns="ceb00776-aa5c-4fc8-b6fe-5f035152e4b6">Roadmap</DocType>
    <ProjectTitle xmlns="ceb00776-aa5c-4fc8-b6fe-5f035152e4b6">China Distributed Renewable Energy Scale-up Project</ProjectTitle>
    <TrustFundType xmlns="ceb00776-aa5c-4fc8-b6fe-5f035152e4b6">GET</TrustFundType>
    <TaxCatchAll xmlns="3e02667f-0271-471b-bd6e-11a2e16def1d"/>
    <DocumentTitle xmlns="ceb00776-aa5c-4fc8-b6fe-5f035152e4b6">China Distributed RE comments matrix_updatedApril4</DocumentTitle>
  </documentManagement>
</p:properties>
</file>

<file path=customXml/itemProps1.xml><?xml version="1.0" encoding="utf-8"?>
<ds:datastoreItem xmlns:ds="http://schemas.openxmlformats.org/officeDocument/2006/customXml" ds:itemID="{48CF546A-3928-4143-BBF6-304FCC796D38}"/>
</file>

<file path=customXml/itemProps2.xml><?xml version="1.0" encoding="utf-8"?>
<ds:datastoreItem xmlns:ds="http://schemas.openxmlformats.org/officeDocument/2006/customXml" ds:itemID="{2C6B6462-AA95-46F3-A477-469F85FC76EF}"/>
</file>

<file path=customXml/itemProps3.xml><?xml version="1.0" encoding="utf-8"?>
<ds:datastoreItem xmlns:ds="http://schemas.openxmlformats.org/officeDocument/2006/customXml" ds:itemID="{0F354AF2-5A89-4E23-A8AE-4F472DDE484D}"/>
</file>

<file path=docProps/app.xml><?xml version="1.0" encoding="utf-8"?>
<Properties xmlns="http://schemas.openxmlformats.org/officeDocument/2006/extended-properties" xmlns:vt="http://schemas.openxmlformats.org/officeDocument/2006/docPropsVTypes">
  <Template>Normal.dotm</Template>
  <TotalTime>60</TotalTime>
  <Pages>6</Pages>
  <Words>2010</Words>
  <Characters>11459</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Shaanti Kapila</dc:creator>
  <cp:keywords/>
  <dc:description/>
  <cp:lastModifiedBy>Shaanti Kapila</cp:lastModifiedBy>
  <cp:revision>100</cp:revision>
  <dcterms:created xsi:type="dcterms:W3CDTF">2019-03-26T17:56:00Z</dcterms:created>
  <dcterms:modified xsi:type="dcterms:W3CDTF">2019-04-04T20:00:00Z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